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EA" w:rsidRPr="005A43EA" w:rsidRDefault="005A43EA" w:rsidP="005A43EA">
      <w:pPr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</w:rPr>
      </w:pPr>
      <w:r w:rsidRPr="005A43EA">
        <w:rPr>
          <w:rFonts w:ascii="Arial Black" w:hAnsi="Arial Black" w:cs="Arial"/>
          <w:b/>
        </w:rPr>
        <w:t>4.2. Portaria de Instauração de Inquérito Civil – Acessibilidade nas unidades escolares</w:t>
      </w:r>
      <w:bookmarkStart w:id="0" w:name="_GoBack"/>
      <w:bookmarkEnd w:id="0"/>
    </w:p>
    <w:p w:rsidR="005A43EA" w:rsidRPr="003672CB" w:rsidRDefault="005A43EA" w:rsidP="005A43EA">
      <w:pPr>
        <w:widowControl/>
        <w:suppressAutoHyphens w:val="0"/>
        <w:spacing w:line="360" w:lineRule="auto"/>
        <w:jc w:val="both"/>
        <w:rPr>
          <w:rFonts w:ascii="Arial" w:hAnsi="Arial" w:cs="Arial"/>
          <w:b/>
        </w:rPr>
      </w:pPr>
    </w:p>
    <w:p w:rsidR="005A43EA" w:rsidRPr="003672CB" w:rsidRDefault="005A43EA" w:rsidP="005A43EA">
      <w:pPr>
        <w:pStyle w:val="Ttulo11"/>
        <w:numPr>
          <w:ilvl w:val="0"/>
          <w:numId w:val="2"/>
        </w:numPr>
        <w:tabs>
          <w:tab w:val="clear" w:pos="720"/>
        </w:tabs>
      </w:pPr>
      <w:r w:rsidRPr="003672CB">
        <w:rPr>
          <w:sz w:val="24"/>
          <w:u w:val="single"/>
        </w:rPr>
        <w:t>INQUÉRITO CIVIL</w:t>
      </w:r>
      <w:r w:rsidRPr="003672CB">
        <w:rPr>
          <w:sz w:val="24"/>
        </w:rPr>
        <w:t xml:space="preserve"> (PORTARIA Nº ___/20XX)</w:t>
      </w:r>
    </w:p>
    <w:p w:rsidR="005A43EA" w:rsidRPr="003672CB" w:rsidRDefault="005A43EA" w:rsidP="005A43EA">
      <w:pPr>
        <w:pStyle w:val="Textbody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672CB">
        <w:rPr>
          <w:rFonts w:ascii="Arial" w:eastAsia="Times New Roman" w:hAnsi="Arial" w:cs="Arial"/>
          <w:b/>
          <w:bCs/>
          <w:sz w:val="24"/>
          <w:szCs w:val="24"/>
        </w:rPr>
        <w:t xml:space="preserve">IDEA nº </w:t>
      </w:r>
      <w:proofErr w:type="gramStart"/>
      <w:r w:rsidRPr="003672CB">
        <w:rPr>
          <w:rFonts w:ascii="Arial" w:eastAsia="Times New Roman" w:hAnsi="Arial" w:cs="Arial"/>
          <w:b/>
          <w:bCs/>
          <w:sz w:val="24"/>
          <w:szCs w:val="24"/>
        </w:rPr>
        <w:t>XXX.</w:t>
      </w:r>
      <w:proofErr w:type="gramEnd"/>
      <w:r w:rsidRPr="003672CB">
        <w:rPr>
          <w:rFonts w:ascii="Arial" w:eastAsia="Times New Roman" w:hAnsi="Arial" w:cs="Arial"/>
          <w:b/>
          <w:bCs/>
          <w:sz w:val="24"/>
          <w:szCs w:val="24"/>
        </w:rPr>
        <w:t>X.XXXX/20XX</w:t>
      </w:r>
    </w:p>
    <w:p w:rsidR="005A43EA" w:rsidRPr="003672CB" w:rsidRDefault="005A43EA" w:rsidP="005A43EA">
      <w:pPr>
        <w:pStyle w:val="Textbody"/>
        <w:spacing w:after="0" w:line="360" w:lineRule="auto"/>
        <w:jc w:val="center"/>
        <w:rPr>
          <w:rFonts w:ascii="Arial" w:hAnsi="Arial" w:cs="Arial"/>
        </w:rPr>
      </w:pPr>
    </w:p>
    <w:p w:rsidR="005A43EA" w:rsidRPr="003672CB" w:rsidRDefault="005A43EA" w:rsidP="005A43EA">
      <w:pPr>
        <w:pStyle w:val="Standard"/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</w:rPr>
        <w:t xml:space="preserve">O </w:t>
      </w:r>
      <w:r w:rsidRPr="003672CB">
        <w:rPr>
          <w:rFonts w:ascii="Arial" w:eastAsia="TimesNewRomanPSMT" w:hAnsi="Arial" w:cs="Arial"/>
          <w:b/>
        </w:rPr>
        <w:t>MINISTÉRIO PÚBLICO DO ESTADO DA BAHIA</w:t>
      </w:r>
      <w:r w:rsidRPr="003672CB">
        <w:rPr>
          <w:rFonts w:ascii="Arial" w:eastAsia="TimesNewRomanPSMT" w:hAnsi="Arial" w:cs="Arial"/>
        </w:rPr>
        <w:t xml:space="preserve">, por seu órgão de execução signatário, no uso de suas atribuições legais que lhe são conferidas pelo inciso III, do artigo 129, da Constituição Federal; pelo artigo 8º, § 1º da Lei nº. </w:t>
      </w:r>
      <w:proofErr w:type="gramStart"/>
      <w:r w:rsidRPr="003672CB">
        <w:rPr>
          <w:rFonts w:ascii="Arial" w:eastAsia="TimesNewRomanPSMT" w:hAnsi="Arial" w:cs="Arial"/>
        </w:rPr>
        <w:t>7.347/85, art.</w:t>
      </w:r>
      <w:proofErr w:type="gramEnd"/>
      <w:r w:rsidRPr="003672CB">
        <w:rPr>
          <w:rFonts w:ascii="Arial" w:eastAsia="TimesNewRomanPSMT" w:hAnsi="Arial" w:cs="Arial"/>
        </w:rPr>
        <w:t xml:space="preserve"> 26 da Lei Federal n.º 8.625/93, art. 72, IV, da Lei Complementar Estadual nº 11/1996 e, subsidiariamente, pela Lei Complementar da União nº 75/95, observada a Resolução nº 23/2007 e Resolução nº 06/2009, do Conselho Superior do Ministério Público do Estado da Bahia.</w:t>
      </w:r>
    </w:p>
    <w:p w:rsidR="005A43EA" w:rsidRPr="003672CB" w:rsidRDefault="005A43EA" w:rsidP="005A43EA">
      <w:pPr>
        <w:pStyle w:val="Textbody"/>
        <w:spacing w:before="240" w:after="24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3672CB">
        <w:rPr>
          <w:rFonts w:ascii="Arial" w:hAnsi="Arial" w:cs="Arial"/>
          <w:sz w:val="24"/>
          <w:szCs w:val="24"/>
        </w:rPr>
        <w:t>que a Constituição da República Federativa do Brasil prevê em seu art. 225 que “</w:t>
      </w:r>
      <w:r w:rsidRPr="003672CB">
        <w:rPr>
          <w:rFonts w:ascii="Arial" w:hAnsi="Arial" w:cs="Arial"/>
          <w:i/>
          <w:iCs/>
          <w:sz w:val="24"/>
          <w:szCs w:val="24"/>
        </w:rPr>
        <w:t xml:space="preserve">Todos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3672CB">
        <w:rPr>
          <w:rFonts w:ascii="Arial" w:hAnsi="Arial" w:cs="Arial"/>
          <w:i/>
          <w:iCs/>
          <w:sz w:val="24"/>
          <w:szCs w:val="24"/>
        </w:rPr>
        <w:t>as presentes</w:t>
      </w:r>
      <w:proofErr w:type="gramEnd"/>
      <w:r w:rsidRPr="003672CB">
        <w:rPr>
          <w:rFonts w:ascii="Arial" w:hAnsi="Arial" w:cs="Arial"/>
          <w:i/>
          <w:iCs/>
          <w:sz w:val="24"/>
          <w:szCs w:val="24"/>
        </w:rPr>
        <w:t xml:space="preserve"> e futuras gerações.</w:t>
      </w:r>
      <w:r w:rsidRPr="003672CB">
        <w:rPr>
          <w:rFonts w:ascii="Arial" w:hAnsi="Arial" w:cs="Arial"/>
          <w:sz w:val="24"/>
          <w:szCs w:val="24"/>
        </w:rPr>
        <w:t>”</w:t>
      </w: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a política de desenvolvimento urbano, executada pelo Poder Público municipal, conforme diretrizes gerais, </w:t>
      </w:r>
      <w:proofErr w:type="gramStart"/>
      <w:r w:rsidRPr="003672CB">
        <w:rPr>
          <w:rFonts w:ascii="Arial" w:hAnsi="Arial" w:cs="Arial"/>
        </w:rPr>
        <w:t>fixadas em lei, objetiva</w:t>
      </w:r>
      <w:proofErr w:type="gramEnd"/>
      <w:r w:rsidRPr="003672CB">
        <w:rPr>
          <w:rFonts w:ascii="Arial" w:hAnsi="Arial" w:cs="Arial"/>
        </w:rPr>
        <w:t xml:space="preserve"> ordenar o pleno desenvolvimento das funções sociais da cidade e garantir o bem-estar de seus habitantes (Art. 182, CF/88).</w:t>
      </w:r>
    </w:p>
    <w:p w:rsidR="005A43EA" w:rsidRPr="003672CB" w:rsidRDefault="005A43EA" w:rsidP="005A43EA">
      <w:pPr>
        <w:pStyle w:val="artigo"/>
        <w:spacing w:before="0" w:after="0" w:line="360" w:lineRule="auto"/>
        <w:jc w:val="both"/>
        <w:rPr>
          <w:rFonts w:ascii="Arial" w:hAnsi="Arial" w:cs="Arial"/>
          <w:lang w:eastAsia="en-US"/>
        </w:rPr>
      </w:pPr>
    </w:p>
    <w:p w:rsidR="005A43EA" w:rsidRPr="003672CB" w:rsidRDefault="005A43EA" w:rsidP="005A43EA">
      <w:pPr>
        <w:pStyle w:val="artigo"/>
        <w:spacing w:before="0"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o artigo 208 da Constituição Federal/88 destaca o dever do Estado na garantia da educação, estabelecendo no inciso VII que o atendimento ao educando, em todas as etapas da educação básica, deve acontecer mediante programas suplementares, entre eles </w:t>
      </w:r>
      <w:r w:rsidRPr="003672CB">
        <w:rPr>
          <w:rFonts w:ascii="Arial" w:hAnsi="Arial" w:cs="Arial"/>
          <w:i/>
        </w:rPr>
        <w:t xml:space="preserve">o do </w:t>
      </w:r>
      <w:r w:rsidRPr="003672CB">
        <w:rPr>
          <w:rFonts w:ascii="Arial" w:hAnsi="Arial" w:cs="Arial"/>
          <w:bCs/>
          <w:i/>
        </w:rPr>
        <w:t>transporte escolar como meio de garantir o acesso à educaçã</w:t>
      </w:r>
      <w:r w:rsidRPr="003672CB">
        <w:rPr>
          <w:rFonts w:ascii="Arial" w:hAnsi="Arial" w:cs="Arial"/>
          <w:b/>
          <w:bCs/>
          <w:i/>
        </w:rPr>
        <w:t>o</w:t>
      </w:r>
      <w:r w:rsidRPr="003672CB">
        <w:rPr>
          <w:rFonts w:ascii="Arial" w:hAnsi="Arial" w:cs="Arial"/>
        </w:rPr>
        <w:t>, como direito público e subjetivo.</w:t>
      </w:r>
    </w:p>
    <w:p w:rsidR="005A43EA" w:rsidRPr="003672CB" w:rsidRDefault="005A43EA" w:rsidP="005A43EA">
      <w:pPr>
        <w:pStyle w:val="Ttulo11"/>
        <w:ind w:left="0"/>
      </w:pPr>
    </w:p>
    <w:p w:rsidR="005A43EA" w:rsidRPr="003672CB" w:rsidRDefault="005A43EA" w:rsidP="005A43EA">
      <w:pPr>
        <w:pStyle w:val="Ttulo11"/>
        <w:ind w:left="0"/>
      </w:pPr>
      <w:r w:rsidRPr="003672CB">
        <w:t xml:space="preserve">CONSIDERANDO </w:t>
      </w:r>
      <w:r w:rsidRPr="003672CB">
        <w:rPr>
          <w:b w:val="0"/>
          <w:bCs w:val="0"/>
        </w:rPr>
        <w:t xml:space="preserve">que a Constituição Federal no seu artigo 206, inciso I, estabelece que o ensino </w:t>
      </w:r>
      <w:proofErr w:type="gramStart"/>
      <w:r w:rsidRPr="003672CB">
        <w:rPr>
          <w:b w:val="0"/>
          <w:bCs w:val="0"/>
        </w:rPr>
        <w:t>será</w:t>
      </w:r>
      <w:proofErr w:type="gramEnd"/>
      <w:r w:rsidRPr="003672CB">
        <w:rPr>
          <w:b w:val="0"/>
          <w:bCs w:val="0"/>
        </w:rPr>
        <w:t xml:space="preserve"> ministrado com base no princípio de </w:t>
      </w:r>
      <w:r w:rsidRPr="003672CB">
        <w:rPr>
          <w:b w:val="0"/>
          <w:bCs w:val="0"/>
        </w:rPr>
        <w:lastRenderedPageBreak/>
        <w:t>igualdade de condições para o acesso e permanência na escola e no inciso VII, estabelece que o ensino será ministrado com base no princípio de garantia de padrão de qualidade, portanto, sendo a acessibilidade no ambiente escolar um dos elementos essenciais para o atendimento da supracitada garantia.</w:t>
      </w: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a edição da Lei n° 12.587/2012, que instituiu as diretrizes da Política Nacional de Mobilidade Urbana, tendo por objetivo contribuir para o acesso universal à cidade, o fomento e a concretização das condições que contribuam para a efetivação dos princípios, objetivos e diretrizes da política de desenvolvimento urbano, </w:t>
      </w:r>
      <w:r w:rsidRPr="003672CB">
        <w:rPr>
          <w:rFonts w:ascii="Arial" w:hAnsi="Arial" w:cs="Arial"/>
          <w:spacing w:val="4"/>
        </w:rPr>
        <w:t xml:space="preserve">por </w:t>
      </w:r>
      <w:r w:rsidRPr="003672CB">
        <w:rPr>
          <w:rFonts w:ascii="Arial" w:hAnsi="Arial" w:cs="Arial"/>
        </w:rPr>
        <w:t>meio do planejamento e da gestão democrática do Sistema Nacional de Mobilidade Urbana (art. 2°, PNMU);</w:t>
      </w: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a acessibilidade é meio para o exercício do direito à liberdade e demais direitos fundamentais (educação, saúde, trabalho, lazer etc.) e que deve ser adotado o </w:t>
      </w:r>
      <w:r w:rsidRPr="003672CB">
        <w:rPr>
          <w:rFonts w:ascii="Arial" w:hAnsi="Arial" w:cs="Arial"/>
          <w:u w:val="single"/>
        </w:rPr>
        <w:t>desenho universal</w:t>
      </w:r>
      <w:r w:rsidRPr="003672CB">
        <w:rPr>
          <w:rFonts w:ascii="Arial" w:hAnsi="Arial" w:cs="Arial"/>
        </w:rPr>
        <w:t xml:space="preserve">, objetivando a utilização dos espaços por todos, com autonomia, segurança e conforto, alcançando, portanto, </w:t>
      </w:r>
      <w:r w:rsidRPr="003672CB">
        <w:rPr>
          <w:rFonts w:ascii="Arial" w:hAnsi="Arial" w:cs="Arial"/>
          <w:i/>
        </w:rPr>
        <w:t xml:space="preserve">status </w:t>
      </w:r>
      <w:r w:rsidRPr="003672CB">
        <w:rPr>
          <w:rFonts w:ascii="Arial" w:hAnsi="Arial" w:cs="Arial"/>
        </w:rPr>
        <w:t>de interesse público;</w:t>
      </w: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o conceito de “mobilidade urbana inclusiva</w:t>
      </w:r>
      <w:proofErr w:type="gramStart"/>
      <w:r w:rsidRPr="003672CB">
        <w:rPr>
          <w:rFonts w:ascii="Arial" w:hAnsi="Arial" w:cs="Arial"/>
        </w:rPr>
        <w:t>”</w:t>
      </w:r>
      <w:proofErr w:type="gramEnd"/>
      <w:r w:rsidRPr="003672CB">
        <w:rPr>
          <w:rStyle w:val="ncoradanotaderodap"/>
          <w:rFonts w:ascii="Arial" w:hAnsi="Arial" w:cs="Arial"/>
        </w:rPr>
        <w:footnoteReference w:id="1"/>
      </w:r>
      <w:r w:rsidRPr="003672CB">
        <w:rPr>
          <w:rFonts w:ascii="Arial" w:hAnsi="Arial" w:cs="Arial"/>
        </w:rPr>
        <w:t xml:space="preserve"> abrange o atendimento às necessidades de </w:t>
      </w:r>
      <w:r w:rsidRPr="003672CB">
        <w:rPr>
          <w:rFonts w:ascii="Arial" w:hAnsi="Arial" w:cs="Arial"/>
          <w:b/>
        </w:rPr>
        <w:t xml:space="preserve">todos </w:t>
      </w:r>
      <w:r w:rsidRPr="003672CB">
        <w:rPr>
          <w:rFonts w:ascii="Arial" w:hAnsi="Arial" w:cs="Arial"/>
        </w:rPr>
        <w:t>os usuários, permitindo autonomia e segurança no deslocamento e no uso dos espaços das cidades, independentemente do tipo de modal utilizado, atendendo o direito de ir e vir previsto na Constituição Federal;</w:t>
      </w: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pStyle w:val="Corpodetexto"/>
        <w:spacing w:after="0" w:line="360" w:lineRule="auto"/>
        <w:jc w:val="both"/>
        <w:rPr>
          <w:rFonts w:ascii="Arial" w:hAnsi="Arial" w:cs="Arial"/>
        </w:rPr>
      </w:pPr>
      <w:bookmarkStart w:id="1" w:name="_Hlk687867281"/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o artigo 3º da lei n° 10.098/2000, estabelece normas gerais e critérios básicos para a promoção da acessibilidade das pessoas com deficiência ou com mobilidade reduzida; que o planejamento e a urbanização das vias públicas, dos parques e dos demais espaços de uso público deverão ser concebidos e executados de forma a torná-los acessíveis para todas as pessoas, inclusive para </w:t>
      </w:r>
      <w:r w:rsidRPr="003672CB">
        <w:rPr>
          <w:rFonts w:ascii="Arial" w:hAnsi="Arial" w:cs="Arial"/>
        </w:rPr>
        <w:lastRenderedPageBreak/>
        <w:t>aquelas com deficiência ou com mobilidade reduzida e que o passeio público, elemento obrigatório de urbanização e parte da via pública, normalmente segregado e em nível diferente, destina-se somente à circulação de pedestres e, quando possível, à implantação de mobiliário urbano e de vegetação.</w:t>
      </w:r>
      <w:bookmarkEnd w:id="1"/>
    </w:p>
    <w:p w:rsidR="005A43EA" w:rsidRPr="003672CB" w:rsidRDefault="005A43EA" w:rsidP="005A43EA">
      <w:pPr>
        <w:pStyle w:val="Ttulo11"/>
        <w:ind w:left="0"/>
        <w:rPr>
          <w:b w:val="0"/>
          <w:bCs w:val="0"/>
        </w:rPr>
      </w:pPr>
    </w:p>
    <w:p w:rsidR="005A43EA" w:rsidRPr="003672CB" w:rsidRDefault="005A43EA" w:rsidP="005A43EA">
      <w:pPr>
        <w:pStyle w:val="artigo"/>
        <w:spacing w:before="0"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  <w:bCs/>
        </w:rPr>
        <w:t>a educação constitui direito da pessoa com deficiência</w:t>
      </w:r>
      <w:r w:rsidRPr="003672CB">
        <w:rPr>
          <w:rFonts w:ascii="Arial" w:hAnsi="Arial" w:cs="Arial"/>
        </w:rPr>
        <w:t xml:space="preserve">, assegurado </w:t>
      </w:r>
      <w:r w:rsidRPr="003672CB">
        <w:rPr>
          <w:rFonts w:ascii="Arial" w:hAnsi="Arial" w:cs="Arial"/>
          <w:bCs/>
        </w:rPr>
        <w:t>sistema educacional inclusivo em todos os níveis</w:t>
      </w:r>
      <w:r w:rsidRPr="003672CB">
        <w:rPr>
          <w:rFonts w:ascii="Arial" w:hAnsi="Arial" w:cs="Arial"/>
        </w:rPr>
        <w:t xml:space="preserve"> e aprendizado ao longo de toda a vida, de forma a alcançar o máximo desenvolvimento possível de seus talentos e habilidades físicas, sensoriais, intelectuais e sociais, segundo suas características, interesses e necessidades de aprendizagem, de acordo com o</w:t>
      </w:r>
      <w:proofErr w:type="gramStart"/>
      <w:r w:rsidRPr="003672CB">
        <w:rPr>
          <w:rFonts w:ascii="Arial" w:hAnsi="Arial" w:cs="Arial"/>
        </w:rPr>
        <w:t xml:space="preserve">  </w:t>
      </w:r>
      <w:proofErr w:type="gramEnd"/>
      <w:r w:rsidRPr="003672CB">
        <w:rPr>
          <w:rFonts w:ascii="Arial" w:hAnsi="Arial" w:cs="Arial"/>
        </w:rPr>
        <w:t>Estatuto da pessoa com deficiência, Lei 13.146/2015, no seu artigo 27.</w:t>
      </w:r>
    </w:p>
    <w:p w:rsidR="005A43EA" w:rsidRPr="003672CB" w:rsidRDefault="005A43EA" w:rsidP="005A43EA">
      <w:pPr>
        <w:pStyle w:val="artigo"/>
        <w:spacing w:before="0"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lang w:eastAsia="pt-BR"/>
        </w:rPr>
        <w:t>CONSIDERANDO</w:t>
      </w:r>
      <w:r w:rsidRPr="003672CB">
        <w:rPr>
          <w:rFonts w:ascii="Arial" w:hAnsi="Arial" w:cs="Arial"/>
          <w:lang w:eastAsia="pt-BR"/>
        </w:rPr>
        <w:t xml:space="preserve"> que as </w:t>
      </w:r>
      <w:r w:rsidRPr="003672CB">
        <w:rPr>
          <w:rFonts w:ascii="Arial" w:hAnsi="Arial" w:cs="Arial"/>
          <w:i/>
          <w:lang w:eastAsia="pt-BR"/>
        </w:rPr>
        <w:t xml:space="preserve">demandas de acessibilidade devem ser entendidas como requisitos essenciais ao atendimento da função social da propriedade em todos os ambientes construídos </w:t>
      </w:r>
      <w:r w:rsidRPr="003672CB">
        <w:rPr>
          <w:rFonts w:ascii="Arial" w:hAnsi="Arial" w:cs="Arial"/>
          <w:lang w:eastAsia="pt-BR"/>
        </w:rPr>
        <w:t xml:space="preserve">(praças, pontos de ônibus, passeios, edifícios), com base na lei federal 13.146/ 2015 (Estatuto da Pessoa com Deficiência). </w:t>
      </w:r>
      <w:proofErr w:type="gramStart"/>
      <w:r w:rsidRPr="003672CB">
        <w:rPr>
          <w:rFonts w:ascii="Arial" w:hAnsi="Arial" w:cs="Arial"/>
          <w:lang w:eastAsia="pt-BR"/>
        </w:rPr>
        <w:t>posteriormente</w:t>
      </w:r>
      <w:proofErr w:type="gramEnd"/>
      <w:r w:rsidRPr="003672CB">
        <w:rPr>
          <w:rFonts w:ascii="Arial" w:hAnsi="Arial" w:cs="Arial"/>
          <w:lang w:eastAsia="pt-BR"/>
        </w:rPr>
        <w:t xml:space="preserve"> reforçadas pela Lei Federal 13.425/2017 (sobre medidas de prevenção e combate a incêndio e a desastres em estabelecimentos, edificações e áreas de reunião de público);</w:t>
      </w:r>
    </w:p>
    <w:p w:rsidR="005A43EA" w:rsidRPr="003672CB" w:rsidRDefault="005A43EA" w:rsidP="005A43EA">
      <w:pPr>
        <w:pStyle w:val="artigo"/>
        <w:spacing w:before="0" w:after="0" w:line="360" w:lineRule="auto"/>
        <w:jc w:val="both"/>
        <w:rPr>
          <w:rFonts w:ascii="Arial" w:hAnsi="Arial" w:cs="Arial"/>
        </w:rPr>
      </w:pPr>
    </w:p>
    <w:p w:rsidR="005A43EA" w:rsidRPr="003672CB" w:rsidRDefault="005A43EA" w:rsidP="005A43EA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lang w:eastAsia="pt-BR"/>
        </w:rPr>
        <w:t>CONSIDERANDO</w:t>
      </w:r>
      <w:r w:rsidRPr="003672CB">
        <w:rPr>
          <w:rFonts w:ascii="Arial" w:hAnsi="Arial" w:cs="Arial"/>
          <w:lang w:eastAsia="pt-BR"/>
        </w:rPr>
        <w:t xml:space="preserve"> as informações oriundas da Nota Técnica Conjunta CEAMA/CAODH/CEDUC/CEAT Nº 01/2021 relacionada </w:t>
      </w:r>
      <w:r w:rsidRPr="003672CB">
        <w:rPr>
          <w:rFonts w:ascii="Arial" w:hAnsi="Arial" w:cs="Arial"/>
          <w:i/>
          <w:lang w:eastAsia="pt-BR"/>
        </w:rPr>
        <w:t xml:space="preserve">à mobilidade urbana e acessibilidade e </w:t>
      </w:r>
      <w:proofErr w:type="spellStart"/>
      <w:r w:rsidRPr="003672CB">
        <w:rPr>
          <w:rFonts w:ascii="Arial" w:hAnsi="Arial" w:cs="Arial"/>
          <w:i/>
          <w:lang w:eastAsia="pt-BR"/>
        </w:rPr>
        <w:t>microacessibilidade</w:t>
      </w:r>
      <w:proofErr w:type="spellEnd"/>
      <w:proofErr w:type="gramStart"/>
      <w:r w:rsidRPr="003672CB">
        <w:rPr>
          <w:rFonts w:ascii="Arial" w:hAnsi="Arial" w:cs="Arial"/>
          <w:i/>
          <w:lang w:eastAsia="pt-BR"/>
        </w:rPr>
        <w:t xml:space="preserve">  </w:t>
      </w:r>
      <w:proofErr w:type="gramEnd"/>
      <w:r w:rsidRPr="003672CB">
        <w:rPr>
          <w:rFonts w:ascii="Arial" w:hAnsi="Arial" w:cs="Arial"/>
          <w:i/>
          <w:lang w:eastAsia="pt-BR"/>
        </w:rPr>
        <w:t>nas unidades escolares;</w:t>
      </w:r>
    </w:p>
    <w:p w:rsidR="005A43EA" w:rsidRPr="003672CB" w:rsidRDefault="005A43EA" w:rsidP="005A43EA">
      <w:pPr>
        <w:pStyle w:val="Textbody"/>
        <w:spacing w:before="240" w:after="24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sz w:val="24"/>
          <w:szCs w:val="24"/>
        </w:rPr>
        <w:t>CONSIDERANDO</w:t>
      </w:r>
      <w:r w:rsidRPr="003672CB">
        <w:rPr>
          <w:rFonts w:ascii="Arial" w:hAnsi="Arial" w:cs="Arial"/>
          <w:sz w:val="24"/>
          <w:szCs w:val="24"/>
        </w:rPr>
        <w:t xml:space="preserve"> que o Ministério Público é legitimado ativo para intervir na tutela </w:t>
      </w:r>
      <w:proofErr w:type="gramStart"/>
      <w:r w:rsidRPr="003672CB">
        <w:rPr>
          <w:rFonts w:ascii="Arial" w:hAnsi="Arial" w:cs="Arial"/>
          <w:sz w:val="24"/>
          <w:szCs w:val="24"/>
        </w:rPr>
        <w:t>do direitos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ao meio ambiente urbano, do direito à educação e dos direitos individuais e homogêneos da pessoa com deficiência como se vê dos </w:t>
      </w:r>
      <w:proofErr w:type="spellStart"/>
      <w:r w:rsidRPr="003672CB">
        <w:rPr>
          <w:rFonts w:ascii="Arial" w:hAnsi="Arial" w:cs="Arial"/>
          <w:sz w:val="24"/>
          <w:szCs w:val="24"/>
        </w:rPr>
        <w:t>arts</w:t>
      </w:r>
      <w:proofErr w:type="spellEnd"/>
      <w:r w:rsidRPr="003672CB">
        <w:rPr>
          <w:rFonts w:ascii="Arial" w:hAnsi="Arial" w:cs="Arial"/>
          <w:sz w:val="24"/>
          <w:szCs w:val="24"/>
        </w:rPr>
        <w:t xml:space="preserve">. 1º e 5º da Lei nº 7.347/85, </w:t>
      </w:r>
      <w:proofErr w:type="spellStart"/>
      <w:r w:rsidRPr="003672CB">
        <w:rPr>
          <w:rFonts w:ascii="Arial" w:hAnsi="Arial" w:cs="Arial"/>
          <w:i/>
          <w:iCs/>
          <w:sz w:val="24"/>
          <w:szCs w:val="24"/>
        </w:rPr>
        <w:t>literis</w:t>
      </w:r>
      <w:proofErr w:type="spellEnd"/>
      <w:r w:rsidRPr="003672CB">
        <w:rPr>
          <w:rFonts w:ascii="Arial" w:hAnsi="Arial" w:cs="Arial"/>
          <w:sz w:val="24"/>
          <w:szCs w:val="24"/>
        </w:rPr>
        <w:t>:</w:t>
      </w:r>
    </w:p>
    <w:p w:rsidR="005A43EA" w:rsidRPr="003672CB" w:rsidRDefault="005A43EA" w:rsidP="005A43EA">
      <w:pPr>
        <w:pStyle w:val="Textbody"/>
        <w:spacing w:before="240" w:after="0" w:line="240" w:lineRule="auto"/>
        <w:ind w:left="2268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sz w:val="20"/>
          <w:szCs w:val="20"/>
        </w:rPr>
        <w:t>“Art. 1º - Regem-se pelas disposições desta Lei, sem prejuízo da ação popular, as ações de responsabilidade por danos morais e patrimoniais causados: (Redação dada pela Lei nº 12.529, de 2011).</w:t>
      </w:r>
    </w:p>
    <w:p w:rsidR="005A43EA" w:rsidRPr="003672CB" w:rsidRDefault="005A43EA" w:rsidP="005A43EA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proofErr w:type="gramEnd"/>
      <w:r w:rsidRPr="003672CB">
        <w:rPr>
          <w:rFonts w:ascii="Arial" w:hAnsi="Arial" w:cs="Arial"/>
          <w:sz w:val="20"/>
          <w:szCs w:val="20"/>
        </w:rPr>
        <w:t>l - ao meio ambiente;</w:t>
      </w:r>
    </w:p>
    <w:p w:rsidR="005A43EA" w:rsidRPr="003672CB" w:rsidRDefault="005A43EA" w:rsidP="005A43EA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(...)</w:t>
      </w:r>
    </w:p>
    <w:p w:rsidR="005A43EA" w:rsidRPr="003672CB" w:rsidRDefault="005A43EA" w:rsidP="005A43EA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IV - a qualquer outro interesse difuso ou coletivo.</w:t>
      </w:r>
    </w:p>
    <w:p w:rsidR="005A43EA" w:rsidRPr="003672CB" w:rsidRDefault="005A43EA" w:rsidP="005A43EA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VI – à ordem urbanística</w:t>
      </w:r>
    </w:p>
    <w:p w:rsidR="005A43EA" w:rsidRPr="003672CB" w:rsidRDefault="005A43EA" w:rsidP="005A43EA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Art. 5º</w:t>
      </w:r>
      <w:proofErr w:type="gramStart"/>
      <w:r w:rsidRPr="003672C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3672CB">
        <w:rPr>
          <w:rFonts w:ascii="Arial" w:hAnsi="Arial" w:cs="Arial"/>
          <w:sz w:val="20"/>
          <w:szCs w:val="20"/>
        </w:rPr>
        <w:t>Têm legitimidade para propor a ação principal e a ação cautelar:</w:t>
      </w:r>
    </w:p>
    <w:p w:rsidR="005A43EA" w:rsidRPr="003672CB" w:rsidRDefault="005A43EA" w:rsidP="005A43EA">
      <w:pPr>
        <w:pStyle w:val="Textbody"/>
        <w:spacing w:after="240" w:line="240" w:lineRule="auto"/>
        <w:ind w:left="2268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sz w:val="20"/>
          <w:szCs w:val="20"/>
        </w:rPr>
        <w:t>I - o Ministério Público;”</w:t>
      </w:r>
      <w:proofErr w:type="gramEnd"/>
    </w:p>
    <w:p w:rsidR="005A43EA" w:rsidRPr="003672CB" w:rsidRDefault="005A43EA" w:rsidP="005A43EA">
      <w:pPr>
        <w:pStyle w:val="Standard"/>
        <w:spacing w:before="240" w:after="24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lastRenderedPageBreak/>
        <w:t xml:space="preserve">RESOLVE INSTAURAR </w:t>
      </w:r>
      <w:r w:rsidRPr="003672CB">
        <w:rPr>
          <w:rFonts w:ascii="Arial" w:hAnsi="Arial" w:cs="Arial"/>
        </w:rPr>
        <w:t xml:space="preserve">o presente </w:t>
      </w:r>
      <w:r w:rsidRPr="003672CB">
        <w:rPr>
          <w:rFonts w:ascii="Arial" w:hAnsi="Arial" w:cs="Arial"/>
          <w:b/>
          <w:bCs/>
        </w:rPr>
        <w:t>INQUÉRITO CIVIL</w:t>
      </w:r>
      <w:r w:rsidRPr="003672CB">
        <w:rPr>
          <w:rFonts w:ascii="Arial" w:hAnsi="Arial" w:cs="Arial"/>
        </w:rPr>
        <w:t xml:space="preserve">, com a finalidade averiguar a correta adequação da unidade escolar </w:t>
      </w:r>
      <w:r w:rsidRPr="003672CB">
        <w:rPr>
          <w:rFonts w:ascii="Arial" w:hAnsi="Arial" w:cs="Arial"/>
          <w:u w:val="single"/>
        </w:rPr>
        <w:t xml:space="preserve">ESCOLA ______________, localizada na _______________________, </w:t>
      </w:r>
      <w:proofErr w:type="gramStart"/>
      <w:r w:rsidRPr="003672CB">
        <w:rPr>
          <w:rFonts w:ascii="Arial" w:hAnsi="Arial" w:cs="Arial"/>
        </w:rPr>
        <w:t>Ba</w:t>
      </w:r>
      <w:proofErr w:type="gramEnd"/>
      <w:r w:rsidRPr="003672CB">
        <w:rPr>
          <w:rFonts w:ascii="Arial" w:hAnsi="Arial" w:cs="Arial"/>
        </w:rPr>
        <w:t>, bem como o seu entorno, às normas legais de acessibilidade, micro acessibilidade e mobilidade urbana, visando a segurança das edificações e a melhoria da qualidade de vida das pessoas, bem como o adequado transporte escolar para a referida unidade ,além da adequada promoção das medidas extrajudiciais e judiciais pertinentes.  Para tanto inicialmente determino a adoção das providências para: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>I –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  <w:b/>
          <w:bCs/>
        </w:rPr>
        <w:t>AUTUAR</w:t>
      </w:r>
      <w:r w:rsidRPr="003672CB">
        <w:rPr>
          <w:rFonts w:ascii="Arial" w:hAnsi="Arial" w:cs="Arial"/>
        </w:rPr>
        <w:t xml:space="preserve"> a presente portaria e as peças de informações que a acompanham, numerando-se as respectivas folhas, e a seguir, </w:t>
      </w:r>
      <w:r w:rsidRPr="003672CB">
        <w:rPr>
          <w:rFonts w:ascii="Arial" w:hAnsi="Arial" w:cs="Arial"/>
          <w:b/>
          <w:bCs/>
        </w:rPr>
        <w:t xml:space="preserve">registrar </w:t>
      </w:r>
      <w:r w:rsidRPr="003672CB">
        <w:rPr>
          <w:rFonts w:ascii="Arial" w:hAnsi="Arial" w:cs="Arial"/>
        </w:rPr>
        <w:t xml:space="preserve">o procedimento </w:t>
      </w:r>
      <w:proofErr w:type="gramStart"/>
      <w:r w:rsidRPr="003672CB">
        <w:rPr>
          <w:rFonts w:ascii="Arial" w:hAnsi="Arial" w:cs="Arial"/>
        </w:rPr>
        <w:t>instaurado no IDEA, observadas</w:t>
      </w:r>
      <w:proofErr w:type="gramEnd"/>
      <w:r w:rsidRPr="003672CB">
        <w:rPr>
          <w:rFonts w:ascii="Arial" w:hAnsi="Arial" w:cs="Arial"/>
        </w:rPr>
        <w:t xml:space="preserve"> as disposições contidas na Resolução nº 6/2009 do E. CSMP/BA, fazendo constar o seguinte:</w:t>
      </w:r>
    </w:p>
    <w:p w:rsidR="005A43EA" w:rsidRPr="003672CB" w:rsidRDefault="005A43EA" w:rsidP="005A43EA">
      <w:pPr>
        <w:pStyle w:val="Textbody"/>
        <w:spacing w:after="0" w:line="240" w:lineRule="auto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tab/>
        <w:t>Área</w:t>
      </w:r>
      <w:r w:rsidRPr="003672CB">
        <w:rPr>
          <w:rFonts w:ascii="Arial" w:eastAsia="TimesNewRomanPSMT" w:hAnsi="Arial" w:cs="Arial"/>
          <w:sz w:val="24"/>
          <w:szCs w:val="24"/>
        </w:rPr>
        <w:t xml:space="preserve">: Meio Ambiente; Educação e Direitos </w:t>
      </w:r>
      <w:proofErr w:type="gramStart"/>
      <w:r w:rsidRPr="003672CB">
        <w:rPr>
          <w:rFonts w:ascii="Arial" w:eastAsia="TimesNewRomanPSMT" w:hAnsi="Arial" w:cs="Arial"/>
          <w:sz w:val="24"/>
          <w:szCs w:val="24"/>
        </w:rPr>
        <w:t>Humanos</w:t>
      </w:r>
      <w:proofErr w:type="gramEnd"/>
    </w:p>
    <w:p w:rsidR="005A43EA" w:rsidRPr="003672CB" w:rsidRDefault="005A43EA" w:rsidP="005A43EA">
      <w:pPr>
        <w:pStyle w:val="Textbody"/>
        <w:spacing w:after="0" w:line="240" w:lineRule="auto"/>
        <w:ind w:left="1701"/>
        <w:jc w:val="both"/>
        <w:rPr>
          <w:rStyle w:val="has-glossario"/>
          <w:rFonts w:ascii="Arial" w:hAnsi="Arial" w:cs="Arial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tab/>
        <w:t xml:space="preserve"> Assunto: </w:t>
      </w:r>
      <w:r w:rsidRPr="003672CB">
        <w:rPr>
          <w:rFonts w:ascii="Arial" w:eastAsia="TimesNewRomanPSMT" w:hAnsi="Arial" w:cs="Arial"/>
          <w:bCs/>
          <w:sz w:val="24"/>
          <w:szCs w:val="24"/>
        </w:rPr>
        <w:t>Gestão Ambiental (900031)</w:t>
      </w:r>
      <w:r w:rsidRPr="003672CB">
        <w:rPr>
          <w:rFonts w:ascii="Arial" w:eastAsia="TimesNewRomanPSMT" w:hAnsi="Arial" w:cs="Arial"/>
          <w:sz w:val="24"/>
          <w:szCs w:val="24"/>
        </w:rPr>
        <w:t xml:space="preserve"> </w:t>
      </w:r>
      <w:r w:rsidRPr="003672CB">
        <w:rPr>
          <w:rStyle w:val="has-glossario"/>
          <w:rFonts w:ascii="Arial" w:hAnsi="Arial" w:cs="Arial"/>
          <w:sz w:val="24"/>
          <w:szCs w:val="24"/>
        </w:rPr>
        <w:t>Transporte (12885)</w:t>
      </w:r>
    </w:p>
    <w:p w:rsidR="005A43EA" w:rsidRPr="003672CB" w:rsidRDefault="005A43EA" w:rsidP="005A43EA">
      <w:pPr>
        <w:pStyle w:val="Textbody"/>
        <w:spacing w:after="0" w:line="240" w:lineRule="auto"/>
        <w:ind w:left="1701"/>
        <w:jc w:val="both"/>
        <w:rPr>
          <w:rFonts w:ascii="Arial" w:eastAsia="TimesNewRomanPSMT" w:hAnsi="Arial" w:cs="Arial"/>
          <w:bCs/>
          <w:sz w:val="24"/>
          <w:szCs w:val="24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tab/>
      </w:r>
      <w:proofErr w:type="gramStart"/>
      <w:r w:rsidRPr="003672CB">
        <w:rPr>
          <w:rFonts w:ascii="Arial" w:eastAsia="TimesNewRomanPSMT" w:hAnsi="Arial" w:cs="Arial"/>
          <w:b/>
          <w:bCs/>
          <w:sz w:val="24"/>
          <w:szCs w:val="24"/>
        </w:rPr>
        <w:t>Tema :</w:t>
      </w:r>
      <w:proofErr w:type="gramEnd"/>
      <w:r w:rsidRPr="003672CB">
        <w:rPr>
          <w:rFonts w:ascii="Arial" w:eastAsia="TimesNewRomanPSMT" w:hAnsi="Arial" w:cs="Arial"/>
          <w:b/>
          <w:bCs/>
          <w:sz w:val="24"/>
          <w:szCs w:val="24"/>
        </w:rPr>
        <w:t xml:space="preserve"> </w:t>
      </w:r>
      <w:r w:rsidRPr="003672CB">
        <w:rPr>
          <w:rFonts w:ascii="Arial" w:eastAsia="TimesNewRomanPSMT" w:hAnsi="Arial" w:cs="Arial"/>
          <w:bCs/>
          <w:sz w:val="24"/>
          <w:szCs w:val="24"/>
        </w:rPr>
        <w:t>Projeto Movimenta</w:t>
      </w:r>
    </w:p>
    <w:p w:rsidR="005A43EA" w:rsidRPr="003672CB" w:rsidRDefault="005A43EA" w:rsidP="005A43EA">
      <w:pPr>
        <w:pStyle w:val="Textbody"/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ab/>
        <w:t xml:space="preserve">Objeto: </w:t>
      </w:r>
      <w:r w:rsidRPr="003672CB">
        <w:rPr>
          <w:rFonts w:ascii="Arial" w:hAnsi="Arial" w:cs="Arial"/>
          <w:sz w:val="24"/>
          <w:szCs w:val="24"/>
        </w:rPr>
        <w:t xml:space="preserve">a correta adequação da unidade escolar </w:t>
      </w:r>
      <w:r w:rsidRPr="003672CB">
        <w:rPr>
          <w:rFonts w:ascii="Arial" w:hAnsi="Arial" w:cs="Arial"/>
          <w:sz w:val="24"/>
          <w:szCs w:val="24"/>
          <w:u w:val="single"/>
        </w:rPr>
        <w:t xml:space="preserve">ESCOLA ______________, localizada na _______________________, </w:t>
      </w:r>
      <w:proofErr w:type="gramStart"/>
      <w:r w:rsidRPr="003672CB">
        <w:rPr>
          <w:rFonts w:ascii="Arial" w:hAnsi="Arial" w:cs="Arial"/>
          <w:sz w:val="24"/>
          <w:szCs w:val="24"/>
        </w:rPr>
        <w:t>Ba</w:t>
      </w:r>
      <w:proofErr w:type="gramEnd"/>
      <w:r w:rsidRPr="003672CB">
        <w:rPr>
          <w:rFonts w:ascii="Arial" w:hAnsi="Arial" w:cs="Arial"/>
          <w:sz w:val="24"/>
          <w:szCs w:val="24"/>
        </w:rPr>
        <w:t>, bem como o seu entorno, às normas às normas legais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 .</w:t>
      </w:r>
    </w:p>
    <w:p w:rsidR="005A43EA" w:rsidRPr="003672CB" w:rsidRDefault="005A43EA" w:rsidP="005A43EA">
      <w:pPr>
        <w:pStyle w:val="Textbody"/>
        <w:spacing w:after="0" w:line="240" w:lineRule="auto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  <w:sz w:val="24"/>
          <w:szCs w:val="24"/>
        </w:rPr>
        <w:tab/>
      </w:r>
      <w:r w:rsidRPr="003672CB">
        <w:rPr>
          <w:rFonts w:ascii="Arial" w:eastAsia="TimesNewRomanPSMT" w:hAnsi="Arial" w:cs="Arial"/>
          <w:b/>
          <w:bCs/>
          <w:sz w:val="24"/>
          <w:szCs w:val="24"/>
        </w:rPr>
        <w:t>Representante:</w:t>
      </w:r>
      <w:proofErr w:type="gramStart"/>
      <w:r w:rsidRPr="003672CB">
        <w:rPr>
          <w:rFonts w:ascii="Arial" w:eastAsia="TimesNewRomanPSMT" w:hAnsi="Arial" w:cs="Arial"/>
          <w:b/>
          <w:bCs/>
          <w:sz w:val="24"/>
          <w:szCs w:val="24"/>
        </w:rPr>
        <w:t xml:space="preserve">  </w:t>
      </w:r>
      <w:proofErr w:type="gramEnd"/>
      <w:r w:rsidRPr="003672CB">
        <w:rPr>
          <w:rFonts w:ascii="Arial" w:eastAsia="TimesNewRomanPSMT" w:hAnsi="Arial" w:cs="Arial"/>
          <w:bCs/>
          <w:sz w:val="24"/>
          <w:szCs w:val="24"/>
        </w:rPr>
        <w:t>Atuação de ofício;</w:t>
      </w:r>
    </w:p>
    <w:p w:rsidR="005A43EA" w:rsidRPr="003672CB" w:rsidRDefault="005A43EA" w:rsidP="005A43EA">
      <w:pPr>
        <w:pStyle w:val="Standard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</w:rPr>
        <w:tab/>
      </w:r>
      <w:r w:rsidRPr="003672CB">
        <w:rPr>
          <w:rFonts w:ascii="Arial" w:eastAsia="TimesNewRomanPSMT" w:hAnsi="Arial" w:cs="Arial"/>
          <w:b/>
          <w:bCs/>
        </w:rPr>
        <w:t>Representado(s)</w:t>
      </w:r>
      <w:r w:rsidRPr="003672CB">
        <w:rPr>
          <w:rFonts w:ascii="Arial" w:eastAsia="TimesNewRomanPSMT" w:hAnsi="Arial" w:cs="Arial"/>
        </w:rPr>
        <w:t xml:space="preserve">: Prefeito e Secretários de Meio Ambiente, Educação e Infraestrutura </w:t>
      </w:r>
      <w:proofErr w:type="gramStart"/>
      <w:r w:rsidRPr="003672CB">
        <w:rPr>
          <w:rFonts w:ascii="Arial" w:eastAsia="TimesNewRomanPSMT" w:hAnsi="Arial" w:cs="Arial"/>
        </w:rPr>
        <w:t xml:space="preserve">( </w:t>
      </w:r>
      <w:proofErr w:type="gramEnd"/>
      <w:r w:rsidRPr="003672CB">
        <w:rPr>
          <w:rFonts w:ascii="Arial" w:eastAsia="TimesNewRomanPSMT" w:hAnsi="Arial" w:cs="Arial"/>
        </w:rPr>
        <w:t xml:space="preserve">transporte). 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  <w:b/>
          <w:bCs/>
        </w:rPr>
      </w:pP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>II – PUBLICAR</w:t>
      </w:r>
      <w:r w:rsidRPr="003672CB">
        <w:rPr>
          <w:rFonts w:ascii="Arial" w:hAnsi="Arial" w:cs="Arial"/>
        </w:rPr>
        <w:t xml:space="preserve"> a presente portaria de instauração, após devidamente registrada e autuada, mediante respectiva afixação no mural constante na Sala de atendimentos desta Promotoria pelo prazo de trinta (30) dias, para fins de publicidade e conhecimento de todos, consoante determinado no artigo 7º, inciso X, da Resolução n. 06/2009 do E. CSMP-BA</w:t>
      </w:r>
      <w:r w:rsidRPr="003672CB">
        <w:rPr>
          <w:rFonts w:ascii="Arial" w:hAnsi="Arial" w:cs="Arial"/>
          <w:u w:val="single"/>
        </w:rPr>
        <w:t xml:space="preserve">, </w:t>
      </w:r>
      <w:r w:rsidRPr="003672CB">
        <w:rPr>
          <w:rFonts w:ascii="Arial" w:hAnsi="Arial" w:cs="Arial"/>
          <w:bCs/>
          <w:u w:val="single"/>
        </w:rPr>
        <w:t>tal como no DJE</w:t>
      </w:r>
      <w:r w:rsidRPr="003672CB">
        <w:rPr>
          <w:rFonts w:ascii="Arial" w:hAnsi="Arial" w:cs="Arial"/>
        </w:rPr>
        <w:t>.</w:t>
      </w:r>
    </w:p>
    <w:p w:rsidR="005A43EA" w:rsidRPr="003672CB" w:rsidRDefault="005A43EA" w:rsidP="005A43EA">
      <w:pPr>
        <w:pStyle w:val="Textbody"/>
        <w:spacing w:after="0" w:line="240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5A43EA" w:rsidRPr="003672CB" w:rsidRDefault="005A43EA" w:rsidP="005A43EA">
      <w:pPr>
        <w:pStyle w:val="Textbody"/>
        <w:spacing w:after="0" w:line="24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sz w:val="24"/>
          <w:szCs w:val="24"/>
        </w:rPr>
        <w:t>III – REMETER</w:t>
      </w:r>
      <w:r w:rsidRPr="003672CB">
        <w:rPr>
          <w:rFonts w:ascii="Arial" w:hAnsi="Arial" w:cs="Arial"/>
          <w:sz w:val="24"/>
          <w:szCs w:val="24"/>
        </w:rPr>
        <w:t>, por meio eletrônico, cópia da presente Portaria de instauração ao Centro de Apoio Operacional do Meio Ambiente e Urbanismo – CEAMA, Centro de Apoio Operacional e Defesa da Educação – CEDUC e Centro de Apoio Operacional dos Direitos Humanos – CAODH;</w:t>
      </w:r>
    </w:p>
    <w:p w:rsidR="005A43EA" w:rsidRPr="003672CB" w:rsidRDefault="005A43EA" w:rsidP="005A43EA">
      <w:pPr>
        <w:pStyle w:val="Textbody"/>
        <w:spacing w:after="0" w:line="240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5A43EA" w:rsidRPr="003672CB" w:rsidRDefault="005A43EA" w:rsidP="005A43EA">
      <w:pPr>
        <w:pStyle w:val="Textbody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>IV – OFICIAR</w:t>
      </w:r>
      <w:r w:rsidRPr="003672CB">
        <w:rPr>
          <w:rFonts w:ascii="Arial" w:hAnsi="Arial" w:cs="Arial"/>
          <w:sz w:val="24"/>
          <w:szCs w:val="24"/>
        </w:rPr>
        <w:t xml:space="preserve"> a Prefeitura Municipal solicitando informações sobre a legislação municipal de uso e ordenamento do solo, plano municipal de mobilidade e plano diretor</w:t>
      </w:r>
      <w:proofErr w:type="gramStart"/>
      <w:r w:rsidRPr="003672CB">
        <w:rPr>
          <w:rFonts w:ascii="Arial" w:hAnsi="Arial" w:cs="Arial"/>
          <w:sz w:val="24"/>
          <w:szCs w:val="24"/>
        </w:rPr>
        <w:t>,.</w:t>
      </w:r>
      <w:proofErr w:type="gramEnd"/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  <w:b/>
          <w:bCs/>
        </w:rPr>
      </w:pP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lastRenderedPageBreak/>
        <w:t>V- OFICIAR</w:t>
      </w:r>
      <w:r w:rsidRPr="003672CB">
        <w:rPr>
          <w:rFonts w:ascii="Arial" w:hAnsi="Arial" w:cs="Arial"/>
        </w:rPr>
        <w:t xml:space="preserve"> ao</w:t>
      </w:r>
      <w:proofErr w:type="gramStart"/>
      <w:r w:rsidRPr="003672CB">
        <w:rPr>
          <w:rFonts w:ascii="Arial" w:hAnsi="Arial" w:cs="Arial"/>
        </w:rPr>
        <w:t xml:space="preserve">  </w:t>
      </w:r>
      <w:proofErr w:type="gramEnd"/>
      <w:r w:rsidRPr="003672CB">
        <w:rPr>
          <w:rFonts w:ascii="Arial" w:hAnsi="Arial" w:cs="Arial"/>
        </w:rPr>
        <w:t>Secretário municipal de Educação e à Diretoria das escolas _______________,  solicitando os projetos técnicos arquitetônicos atualizados.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>Solicite-se que as respostas sejam encaminhadas preferencialmente ao correio eletrônico da Promotoria (e-mail).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u w:val="dotted"/>
        </w:rPr>
        <w:t>Instrua-se</w:t>
      </w:r>
      <w:proofErr w:type="gramEnd"/>
      <w:r w:rsidRPr="003672CB">
        <w:rPr>
          <w:rFonts w:ascii="Arial" w:hAnsi="Arial" w:cs="Arial"/>
          <w:u w:val="dotted"/>
        </w:rPr>
        <w:t xml:space="preserve"> os ofícios com cópia da presente portaria.</w:t>
      </w:r>
      <w:r w:rsidRPr="003672CB">
        <w:rPr>
          <w:rFonts w:ascii="Arial" w:hAnsi="Arial" w:cs="Arial"/>
        </w:rPr>
        <w:t xml:space="preserve"> 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  <w:b/>
          <w:bCs/>
        </w:rPr>
      </w:pP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 xml:space="preserve">VI – </w:t>
      </w:r>
      <w:r w:rsidRPr="003672CB">
        <w:rPr>
          <w:rFonts w:ascii="Arial" w:hAnsi="Arial" w:cs="Arial"/>
        </w:rPr>
        <w:t>Após, tudo cumprido e aporte das respostas requeridas, conclusos para ulteriores deliberações.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eastAsia="Cambria" w:hAnsi="Arial" w:cs="Arial"/>
          <w:b/>
          <w:bCs/>
        </w:rPr>
      </w:pP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eastAsia="Cambria" w:hAnsi="Arial" w:cs="Arial"/>
          <w:b/>
          <w:bCs/>
        </w:rPr>
        <w:t>VII –</w:t>
      </w:r>
      <w:r w:rsidRPr="003672CB">
        <w:rPr>
          <w:rFonts w:ascii="Arial" w:eastAsia="Cambria" w:hAnsi="Arial" w:cs="Arial"/>
        </w:rPr>
        <w:t xml:space="preserve"> </w:t>
      </w:r>
      <w:r w:rsidRPr="003672CB">
        <w:rPr>
          <w:rFonts w:ascii="Arial" w:eastAsia="Cambria" w:hAnsi="Arial" w:cs="Arial"/>
          <w:b/>
          <w:bCs/>
        </w:rPr>
        <w:t>Nomeio,</w:t>
      </w:r>
      <w:r w:rsidRPr="003672CB">
        <w:rPr>
          <w:rFonts w:ascii="Arial" w:eastAsia="Cambria" w:hAnsi="Arial" w:cs="Arial"/>
        </w:rPr>
        <w:t xml:space="preserve"> para o cumprimento dos atos, </w:t>
      </w:r>
      <w:proofErr w:type="gramStart"/>
      <w:r w:rsidRPr="003672CB">
        <w:rPr>
          <w:rFonts w:ascii="Arial" w:eastAsia="Cambria" w:hAnsi="Arial" w:cs="Arial"/>
        </w:rPr>
        <w:t>a(</w:t>
      </w:r>
      <w:proofErr w:type="gramEnd"/>
      <w:r w:rsidRPr="003672CB">
        <w:rPr>
          <w:rFonts w:ascii="Arial" w:eastAsia="Cambria" w:hAnsi="Arial" w:cs="Arial"/>
        </w:rPr>
        <w:t>o)s Assistentes Técnico-Administrativos lotados no presente órgão.</w:t>
      </w:r>
    </w:p>
    <w:p w:rsidR="005A43EA" w:rsidRPr="003672CB" w:rsidRDefault="005A43EA" w:rsidP="005A43EA">
      <w:pPr>
        <w:pStyle w:val="Standard"/>
        <w:ind w:left="1134"/>
        <w:jc w:val="both"/>
        <w:rPr>
          <w:rFonts w:ascii="Arial" w:eastAsia="Cambria" w:hAnsi="Arial" w:cs="Arial"/>
        </w:rPr>
      </w:pPr>
    </w:p>
    <w:p w:rsidR="005A43EA" w:rsidRPr="003672CB" w:rsidRDefault="005A43EA" w:rsidP="005A43EA">
      <w:pPr>
        <w:pStyle w:val="Standard"/>
        <w:ind w:left="1134"/>
        <w:jc w:val="both"/>
        <w:rPr>
          <w:rFonts w:ascii="Arial" w:hAnsi="Arial" w:cs="Arial"/>
        </w:rPr>
      </w:pPr>
      <w:r w:rsidRPr="003672CB">
        <w:rPr>
          <w:rFonts w:ascii="Arial" w:eastAsia="Cambria" w:hAnsi="Arial" w:cs="Arial"/>
        </w:rPr>
        <w:t>Cumpra-se. Expedientes necessários.</w:t>
      </w:r>
    </w:p>
    <w:p w:rsidR="005A43EA" w:rsidRPr="003672CB" w:rsidRDefault="005A43EA" w:rsidP="005A43EA">
      <w:pPr>
        <w:pStyle w:val="Standard"/>
        <w:jc w:val="center"/>
        <w:rPr>
          <w:rFonts w:ascii="Arial" w:hAnsi="Arial" w:cs="Arial"/>
        </w:rPr>
      </w:pPr>
    </w:p>
    <w:p w:rsidR="005A43EA" w:rsidRPr="003672CB" w:rsidRDefault="005A43EA" w:rsidP="005A43EA">
      <w:pPr>
        <w:pStyle w:val="Standard"/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________________/BA, ___ de _________________ </w:t>
      </w:r>
      <w:proofErr w:type="spellStart"/>
      <w:r w:rsidRPr="003672CB">
        <w:rPr>
          <w:rFonts w:ascii="Arial" w:hAnsi="Arial" w:cs="Arial"/>
        </w:rPr>
        <w:t>de</w:t>
      </w:r>
      <w:proofErr w:type="spellEnd"/>
      <w:r w:rsidRPr="003672CB">
        <w:rPr>
          <w:rFonts w:ascii="Arial" w:hAnsi="Arial" w:cs="Arial"/>
        </w:rPr>
        <w:t xml:space="preserve"> 202X.</w:t>
      </w:r>
    </w:p>
    <w:p w:rsidR="005A43EA" w:rsidRPr="003672CB" w:rsidRDefault="005A43EA" w:rsidP="005A43EA">
      <w:pPr>
        <w:jc w:val="center"/>
        <w:rPr>
          <w:rFonts w:ascii="Arial" w:hAnsi="Arial" w:cs="Arial"/>
          <w:b/>
          <w:bCs/>
          <w:u w:val="single"/>
        </w:rPr>
      </w:pPr>
    </w:p>
    <w:p w:rsidR="005A43EA" w:rsidRPr="003672CB" w:rsidRDefault="005A43EA" w:rsidP="005A43EA">
      <w:pPr>
        <w:jc w:val="center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u w:val="single"/>
        </w:rPr>
        <w:t>Promotor/a de Justiça</w:t>
      </w:r>
    </w:p>
    <w:p w:rsidR="006549A5" w:rsidRDefault="006549A5"/>
    <w:sectPr w:rsidR="006549A5" w:rsidSect="005A43EA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03" w:rsidRDefault="00810D03" w:rsidP="005A43EA">
      <w:r>
        <w:separator/>
      </w:r>
    </w:p>
  </w:endnote>
  <w:endnote w:type="continuationSeparator" w:id="0">
    <w:p w:rsidR="00810D03" w:rsidRDefault="00810D03" w:rsidP="005A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69341"/>
      <w:docPartObj>
        <w:docPartGallery w:val="Page Numbers (Bottom of Page)"/>
        <w:docPartUnique/>
      </w:docPartObj>
    </w:sdtPr>
    <w:sdtContent>
      <w:p w:rsidR="005A43EA" w:rsidRDefault="005A43EA" w:rsidP="005A43EA">
        <w:pPr>
          <w:pStyle w:val="Rodap"/>
          <w:shd w:val="clear" w:color="auto" w:fill="C2D69B" w:themeFill="accent3" w:themeFillTint="9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43EA" w:rsidRDefault="005A43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03" w:rsidRDefault="00810D03" w:rsidP="005A43EA">
      <w:r>
        <w:separator/>
      </w:r>
    </w:p>
  </w:footnote>
  <w:footnote w:type="continuationSeparator" w:id="0">
    <w:p w:rsidR="00810D03" w:rsidRDefault="00810D03" w:rsidP="005A43EA">
      <w:r>
        <w:continuationSeparator/>
      </w:r>
    </w:p>
  </w:footnote>
  <w:footnote w:id="1">
    <w:p w:rsidR="005A43EA" w:rsidRDefault="005A43EA" w:rsidP="005A43EA">
      <w:pPr>
        <w:pStyle w:val="Textodenotaderodap2"/>
        <w:spacing w:after="0" w:line="240" w:lineRule="auto"/>
        <w:jc w:val="both"/>
      </w:pPr>
      <w:r>
        <w:rPr>
          <w:rStyle w:val="Caracteresdenotaderodap"/>
        </w:rPr>
        <w:footnoteRef/>
      </w:r>
      <w:r>
        <w:t xml:space="preserve"> Acessibilidade em espaços urbanos. Módulo </w:t>
      </w:r>
      <w:proofErr w:type="gramStart"/>
      <w:r>
        <w:t>2</w:t>
      </w:r>
      <w:proofErr w:type="gramEnd"/>
      <w:r>
        <w:t xml:space="preserve">: </w:t>
      </w:r>
      <w:r>
        <w:rPr>
          <w:b/>
        </w:rPr>
        <w:t>Mobilidade Urbana e Acessibilidade</w:t>
      </w:r>
      <w:r>
        <w:t xml:space="preserve">. </w:t>
      </w:r>
      <w:proofErr w:type="spellStart"/>
      <w:r>
        <w:t>Enap</w:t>
      </w:r>
      <w:proofErr w:type="spellEnd"/>
      <w:r>
        <w:t xml:space="preserve"> Escola Nacional de A</w:t>
      </w:r>
      <w:r>
        <w:t>d</w:t>
      </w:r>
      <w:r>
        <w:t xml:space="preserve">ministração Pública, 2020. Disponível em: </w:t>
      </w:r>
      <w:hyperlink r:id="rId1">
        <w:r>
          <w:rPr>
            <w:rStyle w:val="LinkdaInternet"/>
            <w:color w:val="0000FF"/>
            <w:u w:color="0000FF"/>
          </w:rPr>
          <w:t>https://repositorio.enap.gov.br/handle/1/5455</w:t>
        </w:r>
      </w:hyperlink>
      <w:r>
        <w:t xml:space="preserve">. Acesso em </w:t>
      </w:r>
      <w:proofErr w:type="gramStart"/>
      <w:r>
        <w:t xml:space="preserve">22 </w:t>
      </w:r>
      <w:proofErr w:type="spellStart"/>
      <w:r>
        <w:t>jan</w:t>
      </w:r>
      <w:proofErr w:type="spellEnd"/>
      <w:proofErr w:type="gramEnd"/>
      <w:r>
        <w:t xml:space="preserve"> 2021.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4D1"/>
    <w:multiLevelType w:val="multilevel"/>
    <w:tmpl w:val="06926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2E7D27"/>
    <w:multiLevelType w:val="multilevel"/>
    <w:tmpl w:val="47001FEE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EA"/>
    <w:rsid w:val="005A43EA"/>
    <w:rsid w:val="006549A5"/>
    <w:rsid w:val="008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3EA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A43EA"/>
    <w:pPr>
      <w:keepNext/>
      <w:widowControl/>
      <w:numPr>
        <w:numId w:val="1"/>
      </w:numPr>
      <w:tabs>
        <w:tab w:val="left" w:pos="720"/>
      </w:tabs>
      <w:spacing w:line="360" w:lineRule="auto"/>
      <w:ind w:left="720" w:hanging="360"/>
      <w:jc w:val="center"/>
      <w:outlineLvl w:val="0"/>
    </w:pPr>
    <w:rPr>
      <w:rFonts w:ascii="Arial" w:eastAsia="Times New Roman" w:hAnsi="Arial" w:cs="Arial"/>
      <w:b/>
      <w:bCs/>
      <w:sz w:val="28"/>
      <w:lang w:bidi="ar-SA"/>
    </w:rPr>
  </w:style>
  <w:style w:type="paragraph" w:customStyle="1" w:styleId="Ttulo41">
    <w:name w:val="Título 41"/>
    <w:basedOn w:val="Ttulo"/>
    <w:next w:val="Corpodetexto"/>
    <w:qFormat/>
    <w:rsid w:val="005A43EA"/>
    <w:pPr>
      <w:keepNext/>
      <w:numPr>
        <w:ilvl w:val="3"/>
        <w:numId w:val="1"/>
      </w:numPr>
      <w:pBdr>
        <w:bottom w:val="none" w:sz="0" w:space="0" w:color="auto"/>
      </w:pBdr>
      <w:spacing w:before="120" w:after="120"/>
      <w:contextualSpacing w:val="0"/>
      <w:outlineLvl w:val="3"/>
    </w:pPr>
    <w:rPr>
      <w:rFonts w:ascii="Liberation Serif;Times New Roma" w:eastAsia="Segoe UI" w:hAnsi="Liberation Serif;Times New Roma" w:cs="Tahoma"/>
      <w:b/>
      <w:bCs/>
      <w:color w:val="auto"/>
      <w:spacing w:val="0"/>
      <w:kern w:val="2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5A43EA"/>
    <w:rPr>
      <w:color w:val="0000FF" w:themeColor="hyperlink"/>
      <w:u w:val="single"/>
    </w:rPr>
  </w:style>
  <w:style w:type="character" w:customStyle="1" w:styleId="TextodenotaderodapChar">
    <w:name w:val="Texto de nota de rodapé Char"/>
    <w:link w:val="Textodenotaderodap2"/>
    <w:uiPriority w:val="99"/>
    <w:qFormat/>
    <w:rsid w:val="005A43EA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5A43EA"/>
    <w:rPr>
      <w:vertAlign w:val="superscript"/>
    </w:rPr>
  </w:style>
  <w:style w:type="character" w:customStyle="1" w:styleId="ncoradanotaderodap">
    <w:name w:val="Âncora da nota de rodapé"/>
    <w:rsid w:val="005A43EA"/>
    <w:rPr>
      <w:vertAlign w:val="superscript"/>
    </w:rPr>
  </w:style>
  <w:style w:type="character" w:customStyle="1" w:styleId="has-glossario">
    <w:name w:val="has-glossario"/>
    <w:basedOn w:val="Fontepargpadro"/>
    <w:qFormat/>
    <w:rsid w:val="005A43EA"/>
  </w:style>
  <w:style w:type="paragraph" w:styleId="Corpodetexto">
    <w:name w:val="Body Text"/>
    <w:basedOn w:val="Normal"/>
    <w:link w:val="CorpodetextoChar"/>
    <w:rsid w:val="005A43EA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A43EA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"/>
    <w:qFormat/>
    <w:rsid w:val="005A43EA"/>
    <w:pPr>
      <w:widowControl/>
      <w:spacing w:after="120" w:line="276" w:lineRule="auto"/>
      <w:textAlignment w:val="baseline"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artigo">
    <w:name w:val="artigo"/>
    <w:basedOn w:val="Normal"/>
    <w:qFormat/>
    <w:rsid w:val="005A43E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Standard">
    <w:name w:val="Standard"/>
    <w:qFormat/>
    <w:rsid w:val="005A43EA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5A43EA"/>
    <w:pPr>
      <w:widowControl/>
      <w:suppressAutoHyphens w:val="0"/>
      <w:spacing w:after="200" w:line="276" w:lineRule="auto"/>
    </w:pPr>
    <w:rPr>
      <w:sz w:val="22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5A43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5A43EA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A43E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A43EA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A43E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A43EA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3EA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A43EA"/>
    <w:pPr>
      <w:keepNext/>
      <w:widowControl/>
      <w:numPr>
        <w:numId w:val="1"/>
      </w:numPr>
      <w:tabs>
        <w:tab w:val="left" w:pos="720"/>
      </w:tabs>
      <w:spacing w:line="360" w:lineRule="auto"/>
      <w:ind w:left="720" w:hanging="360"/>
      <w:jc w:val="center"/>
      <w:outlineLvl w:val="0"/>
    </w:pPr>
    <w:rPr>
      <w:rFonts w:ascii="Arial" w:eastAsia="Times New Roman" w:hAnsi="Arial" w:cs="Arial"/>
      <w:b/>
      <w:bCs/>
      <w:sz w:val="28"/>
      <w:lang w:bidi="ar-SA"/>
    </w:rPr>
  </w:style>
  <w:style w:type="paragraph" w:customStyle="1" w:styleId="Ttulo41">
    <w:name w:val="Título 41"/>
    <w:basedOn w:val="Ttulo"/>
    <w:next w:val="Corpodetexto"/>
    <w:qFormat/>
    <w:rsid w:val="005A43EA"/>
    <w:pPr>
      <w:keepNext/>
      <w:numPr>
        <w:ilvl w:val="3"/>
        <w:numId w:val="1"/>
      </w:numPr>
      <w:pBdr>
        <w:bottom w:val="none" w:sz="0" w:space="0" w:color="auto"/>
      </w:pBdr>
      <w:spacing w:before="120" w:after="120"/>
      <w:contextualSpacing w:val="0"/>
      <w:outlineLvl w:val="3"/>
    </w:pPr>
    <w:rPr>
      <w:rFonts w:ascii="Liberation Serif;Times New Roma" w:eastAsia="Segoe UI" w:hAnsi="Liberation Serif;Times New Roma" w:cs="Tahoma"/>
      <w:b/>
      <w:bCs/>
      <w:color w:val="auto"/>
      <w:spacing w:val="0"/>
      <w:kern w:val="2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5A43EA"/>
    <w:rPr>
      <w:color w:val="0000FF" w:themeColor="hyperlink"/>
      <w:u w:val="single"/>
    </w:rPr>
  </w:style>
  <w:style w:type="character" w:customStyle="1" w:styleId="TextodenotaderodapChar">
    <w:name w:val="Texto de nota de rodapé Char"/>
    <w:link w:val="Textodenotaderodap2"/>
    <w:uiPriority w:val="99"/>
    <w:qFormat/>
    <w:rsid w:val="005A43EA"/>
    <w:rPr>
      <w:rFonts w:ascii="Liberation Serif;Times New Roma" w:eastAsia="SimSun;宋体" w:hAnsi="Liberation Serif;Times New Roma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sid w:val="005A43EA"/>
    <w:rPr>
      <w:vertAlign w:val="superscript"/>
    </w:rPr>
  </w:style>
  <w:style w:type="character" w:customStyle="1" w:styleId="ncoradanotaderodap">
    <w:name w:val="Âncora da nota de rodapé"/>
    <w:rsid w:val="005A43EA"/>
    <w:rPr>
      <w:vertAlign w:val="superscript"/>
    </w:rPr>
  </w:style>
  <w:style w:type="character" w:customStyle="1" w:styleId="has-glossario">
    <w:name w:val="has-glossario"/>
    <w:basedOn w:val="Fontepargpadro"/>
    <w:qFormat/>
    <w:rsid w:val="005A43EA"/>
  </w:style>
  <w:style w:type="paragraph" w:styleId="Corpodetexto">
    <w:name w:val="Body Text"/>
    <w:basedOn w:val="Normal"/>
    <w:link w:val="CorpodetextoChar"/>
    <w:rsid w:val="005A43EA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A43EA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"/>
    <w:qFormat/>
    <w:rsid w:val="005A43EA"/>
    <w:pPr>
      <w:widowControl/>
      <w:spacing w:after="120" w:line="276" w:lineRule="auto"/>
      <w:textAlignment w:val="baseline"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artigo">
    <w:name w:val="artigo"/>
    <w:basedOn w:val="Normal"/>
    <w:qFormat/>
    <w:rsid w:val="005A43EA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Standard">
    <w:name w:val="Standard"/>
    <w:qFormat/>
    <w:rsid w:val="005A43EA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customStyle="1" w:styleId="Textodenotaderodap2">
    <w:name w:val="Texto de nota de rodapé2"/>
    <w:basedOn w:val="Normal"/>
    <w:link w:val="TextodenotaderodapChar"/>
    <w:uiPriority w:val="99"/>
    <w:rsid w:val="005A43EA"/>
    <w:pPr>
      <w:widowControl/>
      <w:suppressAutoHyphens w:val="0"/>
      <w:spacing w:after="200" w:line="276" w:lineRule="auto"/>
    </w:pPr>
    <w:rPr>
      <w:sz w:val="22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5A43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5A43EA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A43EA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A43EA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A43E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A43EA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enap.gov.br/handle/1/545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2022-08-15T19:11:00Z</dcterms:created>
  <dcterms:modified xsi:type="dcterms:W3CDTF">2022-08-15T19:11:00Z</dcterms:modified>
</cp:coreProperties>
</file>