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857" w:rsidRPr="003672CB" w:rsidRDefault="00596857" w:rsidP="00596857">
      <w:pPr>
        <w:shd w:val="clear" w:color="auto" w:fill="C2D69B" w:themeFill="accent3" w:themeFillTint="99"/>
        <w:spacing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</w:rPr>
        <w:t>Portaria de Instauração de Inquérito Civil – Plano de Mobilidade Urbana</w:t>
      </w:r>
    </w:p>
    <w:p w:rsidR="00596857" w:rsidRPr="003672CB" w:rsidRDefault="00596857" w:rsidP="00596857">
      <w:pPr>
        <w:widowControl/>
        <w:suppressAutoHyphens w:val="0"/>
        <w:spacing w:line="360" w:lineRule="auto"/>
        <w:jc w:val="both"/>
        <w:rPr>
          <w:rFonts w:ascii="Arial" w:hAnsi="Arial" w:cs="Arial"/>
          <w:b/>
        </w:rPr>
      </w:pPr>
    </w:p>
    <w:p w:rsidR="00596857" w:rsidRPr="003672CB" w:rsidRDefault="00596857" w:rsidP="00596857">
      <w:pPr>
        <w:pStyle w:val="Ttulo11"/>
        <w:numPr>
          <w:ilvl w:val="0"/>
          <w:numId w:val="2"/>
        </w:numPr>
        <w:tabs>
          <w:tab w:val="clear" w:pos="720"/>
        </w:tabs>
        <w:rPr>
          <w:sz w:val="24"/>
        </w:rPr>
      </w:pPr>
      <w:r w:rsidRPr="003672CB">
        <w:rPr>
          <w:sz w:val="24"/>
          <w:u w:val="single"/>
        </w:rPr>
        <w:t>INQUÉRITO CIVIL</w:t>
      </w:r>
      <w:r w:rsidRPr="003672CB">
        <w:rPr>
          <w:sz w:val="24"/>
        </w:rPr>
        <w:t xml:space="preserve"> (PORTARIA Nº ___/20XX)</w:t>
      </w:r>
    </w:p>
    <w:p w:rsidR="00596857" w:rsidRPr="003672CB" w:rsidRDefault="00596857" w:rsidP="00596857">
      <w:pPr>
        <w:pStyle w:val="Textbody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672CB">
        <w:rPr>
          <w:rFonts w:ascii="Arial" w:eastAsia="Times New Roman" w:hAnsi="Arial" w:cs="Arial"/>
          <w:b/>
          <w:bCs/>
          <w:sz w:val="24"/>
          <w:szCs w:val="24"/>
        </w:rPr>
        <w:t xml:space="preserve">IDEA nº </w:t>
      </w:r>
      <w:proofErr w:type="gramStart"/>
      <w:r w:rsidRPr="003672CB">
        <w:rPr>
          <w:rFonts w:ascii="Arial" w:eastAsia="Times New Roman" w:hAnsi="Arial" w:cs="Arial"/>
          <w:b/>
          <w:bCs/>
          <w:sz w:val="24"/>
          <w:szCs w:val="24"/>
        </w:rPr>
        <w:t>XXX.</w:t>
      </w:r>
      <w:proofErr w:type="gramEnd"/>
      <w:r w:rsidRPr="003672CB">
        <w:rPr>
          <w:rFonts w:ascii="Arial" w:eastAsia="Times New Roman" w:hAnsi="Arial" w:cs="Arial"/>
          <w:b/>
          <w:bCs/>
          <w:sz w:val="24"/>
          <w:szCs w:val="24"/>
        </w:rPr>
        <w:t>X.XXXX/20XX</w:t>
      </w:r>
      <w:bookmarkStart w:id="0" w:name="_GoBack"/>
      <w:bookmarkEnd w:id="0"/>
    </w:p>
    <w:p w:rsidR="00596857" w:rsidRPr="003672CB" w:rsidRDefault="00596857" w:rsidP="00596857">
      <w:pPr>
        <w:pStyle w:val="Textbody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596857" w:rsidRPr="003672CB" w:rsidRDefault="00596857" w:rsidP="00596857">
      <w:pPr>
        <w:pStyle w:val="Standard"/>
        <w:spacing w:before="240" w:after="240" w:line="360" w:lineRule="auto"/>
        <w:ind w:firstLine="709"/>
        <w:jc w:val="both"/>
        <w:rPr>
          <w:rFonts w:ascii="Arial" w:eastAsia="TimesNewRomanPSMT" w:hAnsi="Arial" w:cs="Arial"/>
        </w:rPr>
      </w:pPr>
      <w:r w:rsidRPr="003672CB">
        <w:rPr>
          <w:rFonts w:ascii="Arial" w:eastAsia="TimesNewRomanPSMT" w:hAnsi="Arial" w:cs="Arial"/>
        </w:rPr>
        <w:t xml:space="preserve">O </w:t>
      </w:r>
      <w:r w:rsidRPr="003672CB">
        <w:rPr>
          <w:rFonts w:ascii="Arial" w:eastAsia="TimesNewRomanPSMT" w:hAnsi="Arial" w:cs="Arial"/>
          <w:b/>
        </w:rPr>
        <w:t>MINISTÉRIO PÚBLICO DO ESTADO DA BAHIA</w:t>
      </w:r>
      <w:r w:rsidRPr="003672CB">
        <w:rPr>
          <w:rFonts w:ascii="Arial" w:eastAsia="TimesNewRomanPSMT" w:hAnsi="Arial" w:cs="Arial"/>
        </w:rPr>
        <w:t xml:space="preserve">, por seu órgão de execução signatário, no uso de suas atribuições legais que lhe são conferidas pelo inciso III, do artigo 129, da Constituição Federal; pelo artigo 8º, § 1º da Lei nº. </w:t>
      </w:r>
      <w:proofErr w:type="gramStart"/>
      <w:r w:rsidRPr="003672CB">
        <w:rPr>
          <w:rFonts w:ascii="Arial" w:eastAsia="TimesNewRomanPSMT" w:hAnsi="Arial" w:cs="Arial"/>
        </w:rPr>
        <w:t>7.347/85, art.</w:t>
      </w:r>
      <w:proofErr w:type="gramEnd"/>
      <w:r w:rsidRPr="003672CB">
        <w:rPr>
          <w:rFonts w:ascii="Arial" w:eastAsia="TimesNewRomanPSMT" w:hAnsi="Arial" w:cs="Arial"/>
        </w:rPr>
        <w:t xml:space="preserve"> 26 da Lei Federal n.º 8.625/93, art. 72, IV, da Lei Complementar Estadual nº 11/1996 e, subsidiariamente, pela Lei Complementar da União nº 75/95, observada a Resolução nº 23/2007 e Resolução nº 06/2009, do Conselho Superior do Ministério Público do Estado da Bahia.</w:t>
      </w:r>
    </w:p>
    <w:p w:rsidR="00596857" w:rsidRPr="003672CB" w:rsidRDefault="00596857" w:rsidP="00596857">
      <w:pPr>
        <w:pStyle w:val="Textbody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3672CB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3672CB">
        <w:rPr>
          <w:rFonts w:ascii="Arial" w:hAnsi="Arial" w:cs="Arial"/>
          <w:sz w:val="24"/>
          <w:szCs w:val="24"/>
        </w:rPr>
        <w:t>que a Constituição da República Federativa do Brasil prevê em seu art. 225 que “</w:t>
      </w:r>
      <w:r w:rsidRPr="003672CB">
        <w:rPr>
          <w:rFonts w:ascii="Arial" w:hAnsi="Arial" w:cs="Arial"/>
          <w:i/>
          <w:iCs/>
          <w:sz w:val="24"/>
          <w:szCs w:val="24"/>
        </w:rPr>
        <w:t xml:space="preserve">Todos têm direito ao meio ambiente ecologicamente equilibrado, bem de uso comum do povo e essencial à sadia qualidade de vida, impondo-se ao Poder Público e à coletividade o dever de defendê-lo e preservá-lo para </w:t>
      </w:r>
      <w:proofErr w:type="gramStart"/>
      <w:r w:rsidRPr="003672CB">
        <w:rPr>
          <w:rFonts w:ascii="Arial" w:hAnsi="Arial" w:cs="Arial"/>
          <w:i/>
          <w:iCs/>
          <w:sz w:val="24"/>
          <w:szCs w:val="24"/>
        </w:rPr>
        <w:t>as presentes</w:t>
      </w:r>
      <w:proofErr w:type="gramEnd"/>
      <w:r w:rsidRPr="003672CB">
        <w:rPr>
          <w:rFonts w:ascii="Arial" w:hAnsi="Arial" w:cs="Arial"/>
          <w:i/>
          <w:iCs/>
          <w:sz w:val="24"/>
          <w:szCs w:val="24"/>
        </w:rPr>
        <w:t xml:space="preserve"> e futuras gerações.</w:t>
      </w:r>
      <w:r w:rsidRPr="003672CB">
        <w:rPr>
          <w:rFonts w:ascii="Arial" w:hAnsi="Arial" w:cs="Arial"/>
          <w:sz w:val="24"/>
          <w:szCs w:val="24"/>
        </w:rPr>
        <w:t>”</w:t>
      </w:r>
    </w:p>
    <w:p w:rsidR="00596857" w:rsidRPr="003672CB" w:rsidRDefault="00596857" w:rsidP="00596857">
      <w:pPr>
        <w:pStyle w:val="Corpodetexto"/>
        <w:spacing w:after="0"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</w:rPr>
        <w:t>CONSIDERANDO</w:t>
      </w:r>
      <w:r w:rsidRPr="003672CB">
        <w:rPr>
          <w:rFonts w:ascii="Arial" w:hAnsi="Arial" w:cs="Arial"/>
        </w:rPr>
        <w:t xml:space="preserve"> que a política de desenvolvimento urbano, executada pelo Poder Público municipal, conforme diretrizes </w:t>
      </w:r>
      <w:proofErr w:type="gramStart"/>
      <w:r w:rsidRPr="003672CB">
        <w:rPr>
          <w:rFonts w:ascii="Arial" w:hAnsi="Arial" w:cs="Arial"/>
        </w:rPr>
        <w:t>gerais fixadas em lei, objetiva</w:t>
      </w:r>
      <w:proofErr w:type="gramEnd"/>
      <w:r w:rsidRPr="003672CB">
        <w:rPr>
          <w:rFonts w:ascii="Arial" w:hAnsi="Arial" w:cs="Arial"/>
        </w:rPr>
        <w:t xml:space="preserve"> ordenar o pleno desenvolvimento das funções sociais da cidade e garantir o bem-estar de seus habitantes (Art. 182, CF/88).</w:t>
      </w:r>
    </w:p>
    <w:p w:rsidR="00596857" w:rsidRPr="003672CB" w:rsidRDefault="00596857" w:rsidP="00596857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:rsidR="00596857" w:rsidRPr="003672CB" w:rsidRDefault="00596857" w:rsidP="00596857">
      <w:pPr>
        <w:pStyle w:val="Corpodetexto"/>
        <w:spacing w:after="0"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</w:rPr>
        <w:t>CONSIDERANDO</w:t>
      </w:r>
      <w:r w:rsidRPr="003672CB">
        <w:rPr>
          <w:rFonts w:ascii="Arial" w:hAnsi="Arial" w:cs="Arial"/>
        </w:rPr>
        <w:t xml:space="preserve"> a edição da Lei n° 12.587/2012, que instituiu as diretrizes da Política Nacional de Mobilidade Urbana, tendo por objetivo contribuir para o acesso universal à cidade, o fomento e a concretização das condições que contribuam para a efetivação dos princípios, objetivos e diretrizes da política de desenvolvimento urbano, </w:t>
      </w:r>
      <w:r w:rsidRPr="003672CB">
        <w:rPr>
          <w:rFonts w:ascii="Arial" w:hAnsi="Arial" w:cs="Arial"/>
          <w:spacing w:val="4"/>
        </w:rPr>
        <w:t xml:space="preserve">por </w:t>
      </w:r>
      <w:r w:rsidRPr="003672CB">
        <w:rPr>
          <w:rFonts w:ascii="Arial" w:hAnsi="Arial" w:cs="Arial"/>
        </w:rPr>
        <w:t>meio do planejamento e da gestão democrática do Sistema Nacional de Mobilidade Urbana (art. 2°, PNMU);</w:t>
      </w:r>
    </w:p>
    <w:p w:rsidR="00596857" w:rsidRPr="00596857" w:rsidRDefault="00596857" w:rsidP="00596857">
      <w:pPr>
        <w:spacing w:line="360" w:lineRule="auto"/>
        <w:ind w:left="284" w:right="-397"/>
        <w:jc w:val="both"/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96857" w:rsidRPr="00596857" w:rsidRDefault="00596857" w:rsidP="00596857">
      <w:pPr>
        <w:spacing w:line="360" w:lineRule="auto"/>
        <w:ind w:right="-397"/>
        <w:jc w:val="both"/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72CB">
        <w:rPr>
          <w:rFonts w:ascii="Arial" w:hAnsi="Arial" w:cs="Arial"/>
          <w:b/>
        </w:rPr>
        <w:t xml:space="preserve">CONSIDERANDO </w:t>
      </w:r>
      <w:r w:rsidRPr="003672CB">
        <w:rPr>
          <w:rFonts w:ascii="Arial" w:hAnsi="Arial" w:cs="Arial"/>
        </w:rPr>
        <w:t>que o</w:t>
      </w:r>
      <w:r w:rsidRPr="003672CB">
        <w:rPr>
          <w:rFonts w:ascii="Arial" w:eastAsia="Times New Roman" w:hAnsi="Arial" w:cs="Arial"/>
          <w:lang w:eastAsia="pt-BR"/>
        </w:rPr>
        <w:t xml:space="preserve"> Sistema Nacional de Mobilidade Urbana é o conjunto </w:t>
      </w:r>
      <w:r w:rsidRPr="003672CB">
        <w:rPr>
          <w:rFonts w:ascii="Arial" w:eastAsia="Times New Roman" w:hAnsi="Arial" w:cs="Arial"/>
          <w:lang w:eastAsia="pt-BR"/>
        </w:rPr>
        <w:lastRenderedPageBreak/>
        <w:t>organizado e coordenado dos modos de transporte, de serviços e de infraestruturas que garante os deslocamentos de pessoas e cargas no território do Município (art. 3°)</w:t>
      </w:r>
      <w:r w:rsidRPr="003672CB">
        <w:rPr>
          <w:rFonts w:ascii="Arial" w:hAnsi="Arial" w:cs="Arial"/>
        </w:rPr>
        <w:t>;</w:t>
      </w:r>
    </w:p>
    <w:p w:rsidR="00596857" w:rsidRPr="003672CB" w:rsidRDefault="00596857" w:rsidP="00596857">
      <w:pPr>
        <w:suppressAutoHyphens w:val="0"/>
        <w:spacing w:line="360" w:lineRule="auto"/>
        <w:ind w:right="-397"/>
        <w:jc w:val="both"/>
        <w:rPr>
          <w:rFonts w:ascii="Arial" w:hAnsi="Arial" w:cs="Arial"/>
        </w:rPr>
      </w:pPr>
      <w:bookmarkStart w:id="1" w:name="_Hlk687910881"/>
      <w:bookmarkEnd w:id="1"/>
    </w:p>
    <w:p w:rsidR="00596857" w:rsidRPr="003672CB" w:rsidRDefault="00596857" w:rsidP="00596857">
      <w:pPr>
        <w:spacing w:line="360" w:lineRule="auto"/>
        <w:ind w:right="-397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</w:rPr>
        <w:t>CONSIDERANDO</w:t>
      </w:r>
      <w:r w:rsidRPr="003672CB">
        <w:rPr>
          <w:rFonts w:ascii="Arial" w:hAnsi="Arial" w:cs="Arial"/>
        </w:rPr>
        <w:t xml:space="preserve"> que a </w:t>
      </w:r>
      <w:r w:rsidRPr="003672CB">
        <w:rPr>
          <w:rFonts w:ascii="Arial" w:eastAsia="Times New Roman" w:hAnsi="Arial" w:cs="Arial"/>
          <w:lang w:eastAsia="pt-BR"/>
        </w:rPr>
        <w:t xml:space="preserve">Política Nacional de Mobilidade Urbana é orientada pela diretriz de integração com a política de desenvolvimento urbano e respectivas políticas setoriais de habitação, saneamento básico, planejamento e gestão do uso do solo no âmbito dos entes federativos (art. 6°); </w:t>
      </w:r>
    </w:p>
    <w:p w:rsidR="00596857" w:rsidRPr="003672CB" w:rsidRDefault="00596857" w:rsidP="00596857">
      <w:pPr>
        <w:spacing w:line="360" w:lineRule="auto"/>
        <w:ind w:right="-397"/>
        <w:jc w:val="both"/>
        <w:rPr>
          <w:rFonts w:ascii="Arial" w:hAnsi="Arial" w:cs="Arial"/>
        </w:rPr>
      </w:pPr>
    </w:p>
    <w:p w:rsidR="00596857" w:rsidRPr="003672CB" w:rsidRDefault="00596857" w:rsidP="00596857">
      <w:pPr>
        <w:spacing w:line="360" w:lineRule="auto"/>
        <w:ind w:right="-397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</w:rPr>
        <w:t>CONSIDERANDO</w:t>
      </w:r>
      <w:r w:rsidRPr="003672CB">
        <w:rPr>
          <w:rFonts w:ascii="Arial" w:hAnsi="Arial" w:cs="Arial"/>
        </w:rPr>
        <w:t xml:space="preserve"> </w:t>
      </w:r>
      <w:r w:rsidRPr="003672CB">
        <w:rPr>
          <w:rFonts w:ascii="Arial" w:eastAsia="Times New Roman" w:hAnsi="Arial" w:cs="Arial"/>
          <w:lang w:eastAsia="pt-BR"/>
        </w:rPr>
        <w:t xml:space="preserve">que a Política Nacional de Mobilidade Urbana estabelece como objetivos proporcionar melhoria nas condições urbanas da população no que se refere à acessibilidade e à mobilidade e promover o desenvolvimento sustentável com a mitigação dos custos ambientais e socioeconômicos dos deslocamentos de pessoas e cargas nas cidades (art. 7°, III e IV); </w:t>
      </w:r>
    </w:p>
    <w:p w:rsidR="00596857" w:rsidRPr="003672CB" w:rsidRDefault="00596857" w:rsidP="00596857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</w:p>
    <w:p w:rsidR="00596857" w:rsidRPr="003672CB" w:rsidRDefault="00596857" w:rsidP="00596857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</w:rPr>
        <w:t>CONSIDERANDO</w:t>
      </w:r>
      <w:r w:rsidRPr="003672CB">
        <w:rPr>
          <w:rFonts w:ascii="Arial" w:hAnsi="Arial" w:cs="Arial"/>
        </w:rPr>
        <w:t xml:space="preserve"> </w:t>
      </w:r>
      <w:r w:rsidRPr="003672CB">
        <w:rPr>
          <w:rFonts w:ascii="Arial" w:eastAsia="Times New Roman" w:hAnsi="Arial" w:cs="Arial"/>
          <w:lang w:eastAsia="pt-BR"/>
        </w:rPr>
        <w:t xml:space="preserve">que são atribuições dos Municípios </w:t>
      </w:r>
      <w:proofErr w:type="gramStart"/>
      <w:r w:rsidRPr="003672CB">
        <w:rPr>
          <w:rFonts w:ascii="Arial" w:eastAsia="Times New Roman" w:hAnsi="Arial" w:cs="Arial"/>
          <w:lang w:eastAsia="pt-BR"/>
        </w:rPr>
        <w:t>planejar</w:t>
      </w:r>
      <w:proofErr w:type="gramEnd"/>
      <w:r w:rsidRPr="003672CB">
        <w:rPr>
          <w:rFonts w:ascii="Arial" w:eastAsia="Times New Roman" w:hAnsi="Arial" w:cs="Arial"/>
          <w:lang w:eastAsia="pt-BR"/>
        </w:rPr>
        <w:t xml:space="preserve">, executar e avaliar a política de mobilidade urbana, bem como promover a regulamentação dos serviços de transporte urbano,  prestar, direta, indiretamente ou por gestão associada, os serviços de transporte público coletivo urbano, que têm caráter essencial e capacitar pessoas e desenvolver as instituições vinculadas à política de mobilidade urbana do Município (Art. 18); </w:t>
      </w:r>
    </w:p>
    <w:p w:rsidR="00596857" w:rsidRPr="003672CB" w:rsidRDefault="00596857" w:rsidP="00596857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:rsidR="00596857" w:rsidRPr="003672CB" w:rsidRDefault="00596857" w:rsidP="00596857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</w:rPr>
        <w:t>CONSIDERANDO</w:t>
      </w:r>
      <w:r w:rsidRPr="003672CB">
        <w:rPr>
          <w:rFonts w:ascii="Arial" w:hAnsi="Arial" w:cs="Arial"/>
        </w:rPr>
        <w:t xml:space="preserve"> </w:t>
      </w:r>
      <w:r w:rsidRPr="003672CB">
        <w:rPr>
          <w:rFonts w:ascii="Arial" w:eastAsia="Times New Roman" w:hAnsi="Arial" w:cs="Arial"/>
          <w:lang w:eastAsia="pt-BR"/>
        </w:rPr>
        <w:t xml:space="preserve">que o Plano de Mobilidade Urbana, obrigatório para os Municípios com população acima de 20.000 habitantes, integrado e compatível com o Plano Diretor, é o instrumento de efetivação da Política Nacional de Mobilidade Urbana, devendo contemplar os seguintes aspectos: os serviços de transporte público coletivo; a circulação viária; as infraestruturas do sistema de mobilidade urbana; a acessibilidade para pessoas com deficiência e restrição de mobilidade; a integração dos modos de transporte público e destes com os privados e os não motorizados; a operação e o disciplinamento do transporte de carga na infraestrutura viária; os polos geradores de viagens; as áreas de estacionamentos públicos e privados, gratuitos ou onerosos; as áreas e horários de acesso e circulação restrita ou controlada; os mecanismos e instrumentos de financiamento do transporte </w:t>
      </w:r>
      <w:r w:rsidRPr="003672CB">
        <w:rPr>
          <w:rFonts w:ascii="Arial" w:eastAsia="Times New Roman" w:hAnsi="Arial" w:cs="Arial"/>
          <w:lang w:eastAsia="pt-BR"/>
        </w:rPr>
        <w:lastRenderedPageBreak/>
        <w:t xml:space="preserve">público coletivo e da infraestrutura de mobilidade urbana; e a sistemática de avaliação, revisão e atualização periódica do Plano de Mobilidade Urbana em prazo não superior a 10 (dez) anos. </w:t>
      </w:r>
    </w:p>
    <w:p w:rsidR="00596857" w:rsidRPr="003672CB" w:rsidRDefault="00596857" w:rsidP="00596857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</w:p>
    <w:p w:rsidR="00596857" w:rsidRPr="003672CB" w:rsidRDefault="00596857" w:rsidP="00596857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</w:rPr>
        <w:t>CONSIDERANDO</w:t>
      </w:r>
      <w:r w:rsidRPr="003672CB">
        <w:rPr>
          <w:rFonts w:ascii="Arial" w:eastAsia="Times New Roman" w:hAnsi="Arial" w:cs="Arial"/>
          <w:b/>
          <w:lang w:eastAsia="pt-BR"/>
        </w:rPr>
        <w:t>,</w:t>
      </w:r>
      <w:r w:rsidRPr="003672CB">
        <w:rPr>
          <w:rFonts w:ascii="Arial" w:eastAsia="Times New Roman" w:hAnsi="Arial" w:cs="Arial"/>
          <w:lang w:eastAsia="pt-BR"/>
        </w:rPr>
        <w:t xml:space="preserve"> por fim, o artigo 24, § 4</w:t>
      </w:r>
      <w:r w:rsidRPr="003672CB">
        <w:rPr>
          <w:rFonts w:ascii="Arial" w:eastAsia="Times New Roman" w:hAnsi="Arial" w:cs="Arial"/>
          <w:u w:val="single"/>
          <w:vertAlign w:val="superscript"/>
          <w:lang w:eastAsia="pt-BR"/>
        </w:rPr>
        <w:t>o</w:t>
      </w:r>
      <w:proofErr w:type="gramStart"/>
      <w:r w:rsidRPr="003672CB">
        <w:rPr>
          <w:rFonts w:ascii="Arial" w:eastAsia="Times New Roman" w:hAnsi="Arial" w:cs="Arial"/>
          <w:u w:val="single"/>
          <w:vertAlign w:val="superscript"/>
          <w:lang w:eastAsia="pt-BR"/>
        </w:rPr>
        <w:t xml:space="preserve"> </w:t>
      </w:r>
      <w:r w:rsidRPr="003672CB">
        <w:rPr>
          <w:rFonts w:ascii="Arial" w:eastAsia="Times New Roman" w:hAnsi="Arial" w:cs="Arial"/>
          <w:lang w:eastAsia="pt-BR"/>
        </w:rPr>
        <w:t xml:space="preserve">  </w:t>
      </w:r>
      <w:proofErr w:type="gramEnd"/>
      <w:r w:rsidRPr="003672CB">
        <w:rPr>
          <w:rFonts w:ascii="Arial" w:eastAsia="Times New Roman" w:hAnsi="Arial" w:cs="Arial"/>
          <w:lang w:eastAsia="pt-BR"/>
        </w:rPr>
        <w:t xml:space="preserve">do referido diploma legal estabelece que o Plano de Mobilidade Urbana deve ser elaborado e aprovado </w:t>
      </w:r>
      <w:r w:rsidRPr="003672CB">
        <w:rPr>
          <w:rFonts w:ascii="Arial" w:hAnsi="Arial" w:cs="Arial"/>
        </w:rPr>
        <w:t>até 12 de abril de 2022, para Municípios com mais de 250.000 (duzentos e cinquenta mil) habitantes e até 12 de abril de 2023, para Municípios com até 250.000 (duzentos e cinquenta mil) habitantes.  </w:t>
      </w:r>
      <w:bookmarkStart w:id="2" w:name="art281"/>
      <w:bookmarkStart w:id="3" w:name="art28i1"/>
      <w:bookmarkStart w:id="4" w:name="art28ii1"/>
      <w:bookmarkStart w:id="5" w:name="art28iii1"/>
      <w:bookmarkStart w:id="6" w:name="art28iv1"/>
      <w:bookmarkStart w:id="7" w:name="art28v1"/>
      <w:bookmarkStart w:id="8" w:name="art28vi1"/>
      <w:bookmarkStart w:id="9" w:name="art28vii1"/>
      <w:bookmarkStart w:id="10" w:name="art28viii1"/>
      <w:bookmarkStart w:id="11" w:name="art28ix1"/>
      <w:bookmarkStart w:id="12" w:name="art28x1"/>
      <w:bookmarkStart w:id="13" w:name="art28xi1"/>
      <w:bookmarkStart w:id="14" w:name="art28xii1"/>
      <w:bookmarkStart w:id="15" w:name="art28xiii1"/>
      <w:bookmarkStart w:id="16" w:name="art28xiv1"/>
      <w:bookmarkStart w:id="17" w:name="art28xv1"/>
      <w:bookmarkStart w:id="18" w:name="art28xvi1"/>
      <w:bookmarkStart w:id="19" w:name="art28xvii1"/>
      <w:bookmarkStart w:id="20" w:name="art28xviii1"/>
      <w:bookmarkStart w:id="21" w:name="art28§11"/>
      <w:bookmarkStart w:id="22" w:name="art28§21"/>
      <w:bookmarkStart w:id="23" w:name="art28§2i1"/>
      <w:bookmarkStart w:id="24" w:name="art28§2ii1"/>
      <w:bookmarkStart w:id="25" w:name="art291"/>
      <w:bookmarkStart w:id="26" w:name="art301"/>
      <w:bookmarkStart w:id="27" w:name="_Hlk687910881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596857" w:rsidRPr="003672CB" w:rsidRDefault="00596857" w:rsidP="00596857">
      <w:pPr>
        <w:pStyle w:val="Textbody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3672CB">
        <w:rPr>
          <w:rFonts w:ascii="Arial" w:hAnsi="Arial" w:cs="Arial"/>
          <w:b/>
          <w:bCs/>
          <w:sz w:val="24"/>
          <w:szCs w:val="24"/>
        </w:rPr>
        <w:t>CONSIDERANDO</w:t>
      </w:r>
      <w:r w:rsidRPr="003672CB">
        <w:rPr>
          <w:rFonts w:ascii="Arial" w:hAnsi="Arial" w:cs="Arial"/>
          <w:sz w:val="24"/>
          <w:szCs w:val="24"/>
        </w:rPr>
        <w:t xml:space="preserve"> que o Ministério Público é legitimado ativo para intervir na tutela </w:t>
      </w:r>
      <w:proofErr w:type="gramStart"/>
      <w:r w:rsidRPr="003672CB">
        <w:rPr>
          <w:rFonts w:ascii="Arial" w:hAnsi="Arial" w:cs="Arial"/>
          <w:sz w:val="24"/>
          <w:szCs w:val="24"/>
        </w:rPr>
        <w:t>do direitos</w:t>
      </w:r>
      <w:proofErr w:type="gramEnd"/>
      <w:r w:rsidRPr="003672CB">
        <w:rPr>
          <w:rFonts w:ascii="Arial" w:hAnsi="Arial" w:cs="Arial"/>
          <w:sz w:val="24"/>
          <w:szCs w:val="24"/>
        </w:rPr>
        <w:t xml:space="preserve"> ao meio ambiente urbano, do direito à educação e dos direitos individuais e homogêneos da pessoa com deficiência como se vê dos </w:t>
      </w:r>
      <w:proofErr w:type="spellStart"/>
      <w:r w:rsidRPr="003672CB">
        <w:rPr>
          <w:rFonts w:ascii="Arial" w:hAnsi="Arial" w:cs="Arial"/>
          <w:sz w:val="24"/>
          <w:szCs w:val="24"/>
        </w:rPr>
        <w:t>arts</w:t>
      </w:r>
      <w:proofErr w:type="spellEnd"/>
      <w:r w:rsidRPr="003672CB">
        <w:rPr>
          <w:rFonts w:ascii="Arial" w:hAnsi="Arial" w:cs="Arial"/>
          <w:sz w:val="24"/>
          <w:szCs w:val="24"/>
        </w:rPr>
        <w:t xml:space="preserve">. 1º e 5º da Lei nº 7.347/85, </w:t>
      </w:r>
      <w:proofErr w:type="spellStart"/>
      <w:r w:rsidRPr="003672CB">
        <w:rPr>
          <w:rFonts w:ascii="Arial" w:hAnsi="Arial" w:cs="Arial"/>
          <w:i/>
          <w:iCs/>
          <w:sz w:val="24"/>
          <w:szCs w:val="24"/>
        </w:rPr>
        <w:t>literis</w:t>
      </w:r>
      <w:proofErr w:type="spellEnd"/>
      <w:r w:rsidRPr="003672CB">
        <w:rPr>
          <w:rFonts w:ascii="Arial" w:hAnsi="Arial" w:cs="Arial"/>
          <w:sz w:val="24"/>
          <w:szCs w:val="24"/>
        </w:rPr>
        <w:t>:</w:t>
      </w:r>
    </w:p>
    <w:p w:rsidR="00596857" w:rsidRPr="003672CB" w:rsidRDefault="00596857" w:rsidP="00596857">
      <w:pPr>
        <w:pStyle w:val="Textbody"/>
        <w:spacing w:before="240" w:after="0" w:line="240" w:lineRule="auto"/>
        <w:ind w:left="2268"/>
        <w:jc w:val="both"/>
        <w:rPr>
          <w:rFonts w:ascii="Arial" w:hAnsi="Arial" w:cs="Arial"/>
        </w:rPr>
      </w:pPr>
      <w:proofErr w:type="gramStart"/>
      <w:r w:rsidRPr="003672CB">
        <w:rPr>
          <w:rFonts w:ascii="Arial" w:hAnsi="Arial" w:cs="Arial"/>
          <w:sz w:val="20"/>
          <w:szCs w:val="20"/>
        </w:rPr>
        <w:t>“Art. 1º - Regem-se pelas disposições desta Lei, sem prejuízo da ação popular, as ações de responsabilidade por danos morais e patrimoniais causados: (Redação dada pela Lei nº 12.529, de 2011).</w:t>
      </w:r>
    </w:p>
    <w:p w:rsidR="00596857" w:rsidRPr="003672CB" w:rsidRDefault="00596857" w:rsidP="00596857">
      <w:pPr>
        <w:pStyle w:val="Textbody"/>
        <w:spacing w:after="0" w:line="240" w:lineRule="auto"/>
        <w:ind w:left="2268"/>
        <w:jc w:val="both"/>
        <w:rPr>
          <w:rFonts w:ascii="Arial" w:hAnsi="Arial" w:cs="Arial"/>
        </w:rPr>
      </w:pPr>
      <w:proofErr w:type="gramEnd"/>
      <w:r w:rsidRPr="003672CB">
        <w:rPr>
          <w:rFonts w:ascii="Arial" w:hAnsi="Arial" w:cs="Arial"/>
          <w:sz w:val="20"/>
          <w:szCs w:val="20"/>
        </w:rPr>
        <w:t>l - ao meio ambiente;</w:t>
      </w:r>
    </w:p>
    <w:p w:rsidR="00596857" w:rsidRPr="003672CB" w:rsidRDefault="00596857" w:rsidP="00596857">
      <w:pPr>
        <w:pStyle w:val="Textbody"/>
        <w:spacing w:after="0" w:line="240" w:lineRule="auto"/>
        <w:ind w:left="2268"/>
        <w:jc w:val="both"/>
        <w:rPr>
          <w:rFonts w:ascii="Arial" w:hAnsi="Arial" w:cs="Arial"/>
        </w:rPr>
      </w:pPr>
      <w:r w:rsidRPr="003672CB">
        <w:rPr>
          <w:rFonts w:ascii="Arial" w:hAnsi="Arial" w:cs="Arial"/>
          <w:sz w:val="20"/>
          <w:szCs w:val="20"/>
        </w:rPr>
        <w:t>(...)</w:t>
      </w:r>
    </w:p>
    <w:p w:rsidR="00596857" w:rsidRPr="003672CB" w:rsidRDefault="00596857" w:rsidP="00596857">
      <w:pPr>
        <w:pStyle w:val="Textbody"/>
        <w:spacing w:after="0" w:line="240" w:lineRule="auto"/>
        <w:ind w:left="2268"/>
        <w:jc w:val="both"/>
        <w:rPr>
          <w:rFonts w:ascii="Arial" w:hAnsi="Arial" w:cs="Arial"/>
        </w:rPr>
      </w:pPr>
      <w:r w:rsidRPr="003672CB">
        <w:rPr>
          <w:rFonts w:ascii="Arial" w:hAnsi="Arial" w:cs="Arial"/>
          <w:sz w:val="20"/>
          <w:szCs w:val="20"/>
        </w:rPr>
        <w:t>IV - a qualquer outro interesse difuso ou coletivo.</w:t>
      </w:r>
    </w:p>
    <w:p w:rsidR="00596857" w:rsidRPr="003672CB" w:rsidRDefault="00596857" w:rsidP="00596857">
      <w:pPr>
        <w:pStyle w:val="Textbody"/>
        <w:spacing w:after="0" w:line="240" w:lineRule="auto"/>
        <w:ind w:left="2268"/>
        <w:jc w:val="both"/>
        <w:rPr>
          <w:rFonts w:ascii="Arial" w:hAnsi="Arial" w:cs="Arial"/>
        </w:rPr>
      </w:pPr>
      <w:r w:rsidRPr="003672CB">
        <w:rPr>
          <w:rFonts w:ascii="Arial" w:hAnsi="Arial" w:cs="Arial"/>
          <w:sz w:val="20"/>
          <w:szCs w:val="20"/>
        </w:rPr>
        <w:t>VI – à ordem urbanística</w:t>
      </w:r>
    </w:p>
    <w:p w:rsidR="00596857" w:rsidRPr="003672CB" w:rsidRDefault="00596857" w:rsidP="00596857">
      <w:pPr>
        <w:pStyle w:val="Textbody"/>
        <w:spacing w:after="0" w:line="240" w:lineRule="auto"/>
        <w:ind w:left="2268"/>
        <w:jc w:val="both"/>
        <w:rPr>
          <w:rFonts w:ascii="Arial" w:hAnsi="Arial" w:cs="Arial"/>
        </w:rPr>
      </w:pPr>
      <w:r w:rsidRPr="003672CB">
        <w:rPr>
          <w:rFonts w:ascii="Arial" w:hAnsi="Arial" w:cs="Arial"/>
          <w:sz w:val="20"/>
          <w:szCs w:val="20"/>
        </w:rPr>
        <w:t>Art. 5º</w:t>
      </w:r>
      <w:proofErr w:type="gramStart"/>
      <w:r w:rsidRPr="003672CB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3672CB">
        <w:rPr>
          <w:rFonts w:ascii="Arial" w:hAnsi="Arial" w:cs="Arial"/>
          <w:sz w:val="20"/>
          <w:szCs w:val="20"/>
        </w:rPr>
        <w:t>Têm legitimidade para propor a ação principal e a ação cautelar:</w:t>
      </w:r>
    </w:p>
    <w:p w:rsidR="00596857" w:rsidRPr="003672CB" w:rsidRDefault="00596857" w:rsidP="00596857">
      <w:pPr>
        <w:pStyle w:val="Textbody"/>
        <w:spacing w:after="240" w:line="240" w:lineRule="auto"/>
        <w:ind w:left="2268"/>
        <w:jc w:val="both"/>
        <w:rPr>
          <w:rFonts w:ascii="Arial" w:hAnsi="Arial" w:cs="Arial"/>
        </w:rPr>
      </w:pPr>
      <w:proofErr w:type="gramStart"/>
      <w:r w:rsidRPr="003672CB">
        <w:rPr>
          <w:rFonts w:ascii="Arial" w:hAnsi="Arial" w:cs="Arial"/>
          <w:sz w:val="20"/>
          <w:szCs w:val="20"/>
        </w:rPr>
        <w:t>I - o Ministério Público;”</w:t>
      </w:r>
      <w:proofErr w:type="gramEnd"/>
    </w:p>
    <w:p w:rsidR="00596857" w:rsidRPr="003672CB" w:rsidRDefault="00596857" w:rsidP="00596857">
      <w:pPr>
        <w:pStyle w:val="Standard"/>
        <w:spacing w:before="240" w:after="240" w:line="360" w:lineRule="auto"/>
        <w:jc w:val="both"/>
        <w:rPr>
          <w:rFonts w:ascii="Arial" w:hAnsi="Arial" w:cs="Arial"/>
          <w:bCs/>
          <w:iCs/>
        </w:rPr>
      </w:pPr>
      <w:r w:rsidRPr="003672CB">
        <w:rPr>
          <w:rFonts w:ascii="Arial" w:hAnsi="Arial" w:cs="Arial"/>
          <w:b/>
          <w:bCs/>
        </w:rPr>
        <w:t xml:space="preserve">RESOLVE INSTAURAR </w:t>
      </w:r>
      <w:r w:rsidRPr="003672CB">
        <w:rPr>
          <w:rFonts w:ascii="Arial" w:hAnsi="Arial" w:cs="Arial"/>
        </w:rPr>
        <w:t xml:space="preserve">o presente </w:t>
      </w:r>
      <w:r w:rsidRPr="003672CB">
        <w:rPr>
          <w:rFonts w:ascii="Arial" w:hAnsi="Arial" w:cs="Arial"/>
          <w:b/>
          <w:bCs/>
        </w:rPr>
        <w:t>INQUÉRITO CIVIL</w:t>
      </w:r>
      <w:r w:rsidRPr="003672CB">
        <w:rPr>
          <w:rFonts w:ascii="Arial" w:hAnsi="Arial" w:cs="Arial"/>
        </w:rPr>
        <w:t xml:space="preserve">, com a finalidade averiguar se o município de ________ adotou medidas administrativas para </w:t>
      </w:r>
      <w:r w:rsidRPr="003672CB">
        <w:rPr>
          <w:rFonts w:ascii="Arial" w:eastAsia="Calibri" w:hAnsi="Arial" w:cs="Arial"/>
          <w:lang w:bidi="ar-SA"/>
        </w:rPr>
        <w:t>elaboração</w:t>
      </w:r>
      <w:r w:rsidRPr="003672CB">
        <w:rPr>
          <w:rFonts w:ascii="Arial" w:hAnsi="Arial" w:cs="Arial"/>
        </w:rPr>
        <w:t xml:space="preserve"> e implantação do Plano Municipal de Mobilidade Urbana conforme previsão do artigo</w:t>
      </w:r>
      <w:r w:rsidRPr="003672CB">
        <w:rPr>
          <w:rFonts w:ascii="Arial" w:hAnsi="Arial" w:cs="Arial"/>
          <w:bCs/>
          <w:iCs/>
        </w:rPr>
        <w:t xml:space="preserve"> 24 § 4º da lei 12.587/</w:t>
      </w:r>
      <w:proofErr w:type="gramStart"/>
      <w:r w:rsidRPr="003672CB">
        <w:rPr>
          <w:rFonts w:ascii="Arial" w:hAnsi="Arial" w:cs="Arial"/>
          <w:bCs/>
          <w:iCs/>
        </w:rPr>
        <w:t>201</w:t>
      </w:r>
      <w:r w:rsidRPr="003672CB">
        <w:rPr>
          <w:rFonts w:ascii="Arial" w:hAnsi="Arial" w:cs="Arial"/>
        </w:rPr>
        <w:t>,</w:t>
      </w:r>
      <w:proofErr w:type="gramEnd"/>
      <w:r w:rsidRPr="003672CB">
        <w:rPr>
          <w:rFonts w:ascii="Arial" w:hAnsi="Arial" w:cs="Arial"/>
        </w:rPr>
        <w:t>além da adequada promoção das medidas extrajudiciais e judiciais pertinentes.  Para tanto inicialmente determino a adoção das providências para:</w:t>
      </w:r>
    </w:p>
    <w:p w:rsidR="00596857" w:rsidRPr="003672CB" w:rsidRDefault="00596857" w:rsidP="00596857">
      <w:pPr>
        <w:pStyle w:val="Standard"/>
        <w:spacing w:before="240" w:line="360" w:lineRule="auto"/>
        <w:ind w:left="1134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  <w:bCs/>
        </w:rPr>
        <w:t>I –</w:t>
      </w:r>
      <w:r w:rsidRPr="003672CB">
        <w:rPr>
          <w:rFonts w:ascii="Arial" w:hAnsi="Arial" w:cs="Arial"/>
        </w:rPr>
        <w:t xml:space="preserve"> </w:t>
      </w:r>
      <w:r w:rsidRPr="003672CB">
        <w:rPr>
          <w:rFonts w:ascii="Arial" w:hAnsi="Arial" w:cs="Arial"/>
          <w:b/>
          <w:bCs/>
        </w:rPr>
        <w:t>AUTUAR</w:t>
      </w:r>
      <w:r w:rsidRPr="003672CB">
        <w:rPr>
          <w:rFonts w:ascii="Arial" w:hAnsi="Arial" w:cs="Arial"/>
        </w:rPr>
        <w:t xml:space="preserve"> a presente portaria e as peças de informações que a acompanham, numerando-se as respectivas folhas, e a seguir, </w:t>
      </w:r>
      <w:r w:rsidRPr="003672CB">
        <w:rPr>
          <w:rFonts w:ascii="Arial" w:hAnsi="Arial" w:cs="Arial"/>
          <w:b/>
          <w:bCs/>
        </w:rPr>
        <w:t xml:space="preserve">registrar </w:t>
      </w:r>
      <w:r w:rsidRPr="003672CB">
        <w:rPr>
          <w:rFonts w:ascii="Arial" w:hAnsi="Arial" w:cs="Arial"/>
        </w:rPr>
        <w:t xml:space="preserve">o procedimento </w:t>
      </w:r>
      <w:proofErr w:type="gramStart"/>
      <w:r w:rsidRPr="003672CB">
        <w:rPr>
          <w:rFonts w:ascii="Arial" w:hAnsi="Arial" w:cs="Arial"/>
        </w:rPr>
        <w:t>instaurado no IDEA, observadas</w:t>
      </w:r>
      <w:proofErr w:type="gramEnd"/>
      <w:r w:rsidRPr="003672CB">
        <w:rPr>
          <w:rFonts w:ascii="Arial" w:hAnsi="Arial" w:cs="Arial"/>
        </w:rPr>
        <w:t xml:space="preserve"> as disposições contidas na Resolução nº 6/2009 do E. CSMP/BA, fazendo constar o seguinte:</w:t>
      </w:r>
    </w:p>
    <w:p w:rsidR="00596857" w:rsidRPr="003672CB" w:rsidRDefault="00596857" w:rsidP="00596857">
      <w:pPr>
        <w:pStyle w:val="Textbody"/>
        <w:spacing w:after="0" w:line="360" w:lineRule="auto"/>
        <w:ind w:left="1701"/>
        <w:jc w:val="both"/>
        <w:rPr>
          <w:rFonts w:ascii="Arial" w:hAnsi="Arial" w:cs="Arial"/>
        </w:rPr>
      </w:pPr>
      <w:r w:rsidRPr="003672CB">
        <w:rPr>
          <w:rFonts w:ascii="Arial" w:eastAsia="TimesNewRomanPSMT" w:hAnsi="Arial" w:cs="Arial"/>
          <w:b/>
          <w:bCs/>
          <w:sz w:val="24"/>
          <w:szCs w:val="24"/>
        </w:rPr>
        <w:tab/>
        <w:t>Área</w:t>
      </w:r>
      <w:r w:rsidRPr="003672CB">
        <w:rPr>
          <w:rFonts w:ascii="Arial" w:eastAsia="TimesNewRomanPSMT" w:hAnsi="Arial" w:cs="Arial"/>
          <w:sz w:val="24"/>
          <w:szCs w:val="24"/>
        </w:rPr>
        <w:t xml:space="preserve">: Meio Ambiente; </w:t>
      </w:r>
      <w:proofErr w:type="gramStart"/>
      <w:r w:rsidRPr="003672CB">
        <w:rPr>
          <w:rFonts w:ascii="Arial" w:eastAsia="TimesNewRomanPSMT" w:hAnsi="Arial" w:cs="Arial"/>
          <w:sz w:val="24"/>
          <w:szCs w:val="24"/>
        </w:rPr>
        <w:t>Urbanismo</w:t>
      </w:r>
      <w:proofErr w:type="gramEnd"/>
    </w:p>
    <w:p w:rsidR="00596857" w:rsidRPr="003672CB" w:rsidRDefault="00596857" w:rsidP="00596857">
      <w:pPr>
        <w:pStyle w:val="Textbody"/>
        <w:spacing w:after="0" w:line="360" w:lineRule="auto"/>
        <w:ind w:left="1701"/>
        <w:jc w:val="both"/>
        <w:rPr>
          <w:rStyle w:val="has-glossario"/>
          <w:rFonts w:ascii="Arial" w:hAnsi="Arial" w:cs="Arial"/>
        </w:rPr>
      </w:pPr>
      <w:r w:rsidRPr="003672CB">
        <w:rPr>
          <w:rFonts w:ascii="Arial" w:eastAsia="TimesNewRomanPSMT" w:hAnsi="Arial" w:cs="Arial"/>
          <w:b/>
          <w:bCs/>
          <w:sz w:val="24"/>
          <w:szCs w:val="24"/>
        </w:rPr>
        <w:lastRenderedPageBreak/>
        <w:tab/>
        <w:t xml:space="preserve"> Assunto: </w:t>
      </w:r>
      <w:r w:rsidRPr="003672CB">
        <w:rPr>
          <w:rFonts w:ascii="Arial" w:eastAsia="TimesNewRomanPSMT" w:hAnsi="Arial" w:cs="Arial"/>
          <w:bCs/>
          <w:sz w:val="24"/>
          <w:szCs w:val="24"/>
        </w:rPr>
        <w:t>Gestão Ambiental (900031)</w:t>
      </w:r>
      <w:r w:rsidRPr="003672CB">
        <w:rPr>
          <w:rFonts w:ascii="Arial" w:eastAsia="TimesNewRomanPSMT" w:hAnsi="Arial" w:cs="Arial"/>
          <w:sz w:val="24"/>
          <w:szCs w:val="24"/>
        </w:rPr>
        <w:t xml:space="preserve"> </w:t>
      </w:r>
      <w:r w:rsidRPr="003672CB">
        <w:rPr>
          <w:rStyle w:val="has-glossario"/>
          <w:rFonts w:ascii="Arial" w:hAnsi="Arial" w:cs="Arial"/>
          <w:sz w:val="24"/>
          <w:szCs w:val="24"/>
        </w:rPr>
        <w:t>Transporte (12885)</w:t>
      </w:r>
    </w:p>
    <w:p w:rsidR="00596857" w:rsidRPr="003672CB" w:rsidRDefault="00596857" w:rsidP="00596857">
      <w:pPr>
        <w:pStyle w:val="Textbody"/>
        <w:spacing w:after="0" w:line="360" w:lineRule="auto"/>
        <w:ind w:left="1701"/>
        <w:jc w:val="both"/>
        <w:rPr>
          <w:rFonts w:ascii="Arial" w:eastAsia="TimesNewRomanPSMT" w:hAnsi="Arial" w:cs="Arial"/>
          <w:bCs/>
          <w:sz w:val="24"/>
          <w:szCs w:val="24"/>
        </w:rPr>
      </w:pPr>
      <w:r w:rsidRPr="003672CB">
        <w:rPr>
          <w:rFonts w:ascii="Arial" w:eastAsia="TimesNewRomanPSMT" w:hAnsi="Arial" w:cs="Arial"/>
          <w:b/>
          <w:bCs/>
          <w:sz w:val="24"/>
          <w:szCs w:val="24"/>
        </w:rPr>
        <w:tab/>
      </w:r>
      <w:proofErr w:type="gramStart"/>
      <w:r w:rsidRPr="003672CB">
        <w:rPr>
          <w:rFonts w:ascii="Arial" w:eastAsia="TimesNewRomanPSMT" w:hAnsi="Arial" w:cs="Arial"/>
          <w:b/>
          <w:bCs/>
          <w:sz w:val="24"/>
          <w:szCs w:val="24"/>
        </w:rPr>
        <w:t>Tema :</w:t>
      </w:r>
      <w:proofErr w:type="gramEnd"/>
      <w:r w:rsidRPr="003672CB">
        <w:rPr>
          <w:rFonts w:ascii="Arial" w:eastAsia="TimesNewRomanPSMT" w:hAnsi="Arial" w:cs="Arial"/>
          <w:b/>
          <w:bCs/>
          <w:sz w:val="24"/>
          <w:szCs w:val="24"/>
        </w:rPr>
        <w:t xml:space="preserve"> </w:t>
      </w:r>
      <w:r w:rsidRPr="003672CB">
        <w:rPr>
          <w:rFonts w:ascii="Arial" w:eastAsia="TimesNewRomanPSMT" w:hAnsi="Arial" w:cs="Arial"/>
          <w:bCs/>
          <w:sz w:val="24"/>
          <w:szCs w:val="24"/>
        </w:rPr>
        <w:t>Projeto Movimenta</w:t>
      </w:r>
    </w:p>
    <w:p w:rsidR="00596857" w:rsidRPr="003672CB" w:rsidRDefault="00596857" w:rsidP="00596857">
      <w:pPr>
        <w:pStyle w:val="Textbody"/>
        <w:spacing w:after="0" w:line="36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3672CB">
        <w:rPr>
          <w:rFonts w:ascii="Arial" w:hAnsi="Arial" w:cs="Arial"/>
          <w:b/>
          <w:bCs/>
          <w:sz w:val="24"/>
          <w:szCs w:val="24"/>
        </w:rPr>
        <w:tab/>
        <w:t>Objeto:</w:t>
      </w:r>
      <w:proofErr w:type="gramStart"/>
      <w:r w:rsidRPr="003672CB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672CB">
        <w:rPr>
          <w:rFonts w:ascii="Arial" w:hAnsi="Arial" w:cs="Arial"/>
        </w:rPr>
        <w:t xml:space="preserve">medidas administrativas para o município de _________ </w:t>
      </w:r>
      <w:r w:rsidRPr="003672CB">
        <w:rPr>
          <w:rFonts w:ascii="Arial" w:eastAsia="Calibri" w:hAnsi="Arial" w:cs="Arial"/>
        </w:rPr>
        <w:t>elaborar</w:t>
      </w:r>
      <w:r w:rsidRPr="003672CB">
        <w:rPr>
          <w:rFonts w:ascii="Arial" w:hAnsi="Arial" w:cs="Arial"/>
        </w:rPr>
        <w:t xml:space="preserve"> o Plano Municipal de Mobilidade Urbana conforme previsão do artigo</w:t>
      </w:r>
      <w:r w:rsidRPr="003672CB">
        <w:rPr>
          <w:rFonts w:ascii="Arial" w:hAnsi="Arial" w:cs="Arial"/>
          <w:bCs/>
          <w:iCs/>
        </w:rPr>
        <w:t xml:space="preserve"> 24 § 4º da lei 12.587/201</w:t>
      </w:r>
      <w:r w:rsidRPr="003672CB">
        <w:rPr>
          <w:rFonts w:ascii="Arial" w:hAnsi="Arial" w:cs="Arial"/>
        </w:rPr>
        <w:t>,além da adequada promoção das medidas extrajudiciais e judiciais pertinentes</w:t>
      </w:r>
    </w:p>
    <w:p w:rsidR="00596857" w:rsidRPr="003672CB" w:rsidRDefault="00596857" w:rsidP="00596857">
      <w:pPr>
        <w:pStyle w:val="Textbody"/>
        <w:spacing w:after="0" w:line="360" w:lineRule="auto"/>
        <w:ind w:left="1701"/>
        <w:jc w:val="both"/>
        <w:rPr>
          <w:rFonts w:ascii="Arial" w:hAnsi="Arial" w:cs="Arial"/>
        </w:rPr>
      </w:pPr>
      <w:r w:rsidRPr="003672CB">
        <w:rPr>
          <w:rFonts w:ascii="Arial" w:eastAsia="TimesNewRomanPSMT" w:hAnsi="Arial" w:cs="Arial"/>
          <w:sz w:val="24"/>
          <w:szCs w:val="24"/>
        </w:rPr>
        <w:tab/>
      </w:r>
      <w:r w:rsidRPr="003672CB">
        <w:rPr>
          <w:rFonts w:ascii="Arial" w:eastAsia="TimesNewRomanPSMT" w:hAnsi="Arial" w:cs="Arial"/>
          <w:b/>
          <w:bCs/>
          <w:sz w:val="24"/>
          <w:szCs w:val="24"/>
        </w:rPr>
        <w:t>Representante:</w:t>
      </w:r>
      <w:proofErr w:type="gramStart"/>
      <w:r w:rsidRPr="003672CB">
        <w:rPr>
          <w:rFonts w:ascii="Arial" w:eastAsia="TimesNewRomanPSMT" w:hAnsi="Arial" w:cs="Arial"/>
          <w:b/>
          <w:bCs/>
          <w:sz w:val="24"/>
          <w:szCs w:val="24"/>
        </w:rPr>
        <w:t xml:space="preserve">  </w:t>
      </w:r>
      <w:proofErr w:type="gramEnd"/>
      <w:r w:rsidRPr="003672CB">
        <w:rPr>
          <w:rFonts w:ascii="Arial" w:eastAsia="TimesNewRomanPSMT" w:hAnsi="Arial" w:cs="Arial"/>
          <w:bCs/>
          <w:sz w:val="24"/>
          <w:szCs w:val="24"/>
        </w:rPr>
        <w:t>Atuação de ofício;</w:t>
      </w:r>
    </w:p>
    <w:p w:rsidR="00596857" w:rsidRPr="003672CB" w:rsidRDefault="00596857" w:rsidP="00596857">
      <w:pPr>
        <w:pStyle w:val="Standard"/>
        <w:spacing w:after="240" w:line="360" w:lineRule="auto"/>
        <w:ind w:left="1701"/>
        <w:jc w:val="both"/>
        <w:rPr>
          <w:rFonts w:ascii="Arial" w:hAnsi="Arial" w:cs="Arial"/>
        </w:rPr>
      </w:pPr>
      <w:r w:rsidRPr="003672CB">
        <w:rPr>
          <w:rFonts w:ascii="Arial" w:eastAsia="TimesNewRomanPSMT" w:hAnsi="Arial" w:cs="Arial"/>
        </w:rPr>
        <w:tab/>
      </w:r>
      <w:r w:rsidRPr="003672CB">
        <w:rPr>
          <w:rFonts w:ascii="Arial" w:eastAsia="TimesNewRomanPSMT" w:hAnsi="Arial" w:cs="Arial"/>
          <w:b/>
          <w:bCs/>
        </w:rPr>
        <w:t>Representado(s)</w:t>
      </w:r>
      <w:r w:rsidRPr="003672CB">
        <w:rPr>
          <w:rFonts w:ascii="Arial" w:eastAsia="TimesNewRomanPSMT" w:hAnsi="Arial" w:cs="Arial"/>
        </w:rPr>
        <w:t xml:space="preserve">: Prefeito e Secretários de Meio Ambiente, Educação e Infraestrutura </w:t>
      </w:r>
      <w:proofErr w:type="gramStart"/>
      <w:r w:rsidRPr="003672CB">
        <w:rPr>
          <w:rFonts w:ascii="Arial" w:eastAsia="TimesNewRomanPSMT" w:hAnsi="Arial" w:cs="Arial"/>
        </w:rPr>
        <w:t xml:space="preserve">( </w:t>
      </w:r>
      <w:proofErr w:type="gramEnd"/>
      <w:r w:rsidRPr="003672CB">
        <w:rPr>
          <w:rFonts w:ascii="Arial" w:eastAsia="TimesNewRomanPSMT" w:hAnsi="Arial" w:cs="Arial"/>
        </w:rPr>
        <w:t xml:space="preserve">transporte). </w:t>
      </w:r>
    </w:p>
    <w:p w:rsidR="00596857" w:rsidRPr="003672CB" w:rsidRDefault="00596857" w:rsidP="00596857">
      <w:pPr>
        <w:pStyle w:val="Standard"/>
        <w:spacing w:before="240" w:after="240" w:line="360" w:lineRule="auto"/>
        <w:ind w:left="1134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  <w:bCs/>
        </w:rPr>
        <w:t>II – PUBLICAR</w:t>
      </w:r>
      <w:r w:rsidRPr="003672CB">
        <w:rPr>
          <w:rFonts w:ascii="Arial" w:hAnsi="Arial" w:cs="Arial"/>
        </w:rPr>
        <w:t xml:space="preserve"> a presente portaria de instauração, após devidamente registrada e autuada, mediante respectiva afixação no mural constante na Sala de atendimentos desta Promotoria pelo prazo de trinta (30) dias, para fins de publicidade e conhecimento de todos, consoante determinado no artigo 7º, inciso X, da Resolução n. 06/2009 do E. CSMP-BA</w:t>
      </w:r>
      <w:r w:rsidRPr="003672CB">
        <w:rPr>
          <w:rFonts w:ascii="Arial" w:hAnsi="Arial" w:cs="Arial"/>
          <w:u w:val="single"/>
        </w:rPr>
        <w:t xml:space="preserve">, </w:t>
      </w:r>
      <w:r w:rsidRPr="003672CB">
        <w:rPr>
          <w:rFonts w:ascii="Arial" w:hAnsi="Arial" w:cs="Arial"/>
          <w:bCs/>
          <w:u w:val="single"/>
        </w:rPr>
        <w:t>tal como no DJE</w:t>
      </w:r>
      <w:r w:rsidRPr="003672CB">
        <w:rPr>
          <w:rFonts w:ascii="Arial" w:hAnsi="Arial" w:cs="Arial"/>
        </w:rPr>
        <w:t>.</w:t>
      </w:r>
    </w:p>
    <w:p w:rsidR="00596857" w:rsidRPr="003672CB" w:rsidRDefault="00596857" w:rsidP="00596857">
      <w:pPr>
        <w:pStyle w:val="Textbody"/>
        <w:spacing w:before="240" w:after="240" w:line="360" w:lineRule="auto"/>
        <w:ind w:left="1134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  <w:bCs/>
          <w:sz w:val="24"/>
          <w:szCs w:val="24"/>
        </w:rPr>
        <w:t>III – REMETER</w:t>
      </w:r>
      <w:r w:rsidRPr="003672CB">
        <w:rPr>
          <w:rFonts w:ascii="Arial" w:hAnsi="Arial" w:cs="Arial"/>
          <w:sz w:val="24"/>
          <w:szCs w:val="24"/>
        </w:rPr>
        <w:t>, por meio eletrônico, cópia da presente Portaria de instauração ao Centro de Apoio Operacional do Meio Ambiente e Urbanismo – CEAMA, Centro de Apoio Operacional e Defesa da Educação – CEDUC e Centro de Apoio Operacional dos Direitos Humanos – CAODH;</w:t>
      </w:r>
    </w:p>
    <w:p w:rsidR="00596857" w:rsidRPr="003672CB" w:rsidRDefault="00596857" w:rsidP="00596857">
      <w:pPr>
        <w:pStyle w:val="Textbody"/>
        <w:spacing w:before="240" w:after="14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3672CB">
        <w:rPr>
          <w:rFonts w:ascii="Arial" w:hAnsi="Arial" w:cs="Arial"/>
          <w:b/>
          <w:bCs/>
          <w:sz w:val="24"/>
          <w:szCs w:val="24"/>
        </w:rPr>
        <w:t>IV – OFICIAR</w:t>
      </w:r>
      <w:r w:rsidRPr="003672CB">
        <w:rPr>
          <w:rFonts w:ascii="Arial" w:hAnsi="Arial" w:cs="Arial"/>
          <w:sz w:val="24"/>
          <w:szCs w:val="24"/>
        </w:rPr>
        <w:t xml:space="preserve"> a Prefeitura Municipal solicitando informações sobre a legislação municipal de uso e ordenamento do solo, plano municipal de mobilidade e plano diretor</w:t>
      </w:r>
      <w:proofErr w:type="gramStart"/>
      <w:r w:rsidRPr="003672CB">
        <w:rPr>
          <w:rFonts w:ascii="Arial" w:hAnsi="Arial" w:cs="Arial"/>
          <w:sz w:val="24"/>
          <w:szCs w:val="24"/>
        </w:rPr>
        <w:t>,.</w:t>
      </w:r>
      <w:proofErr w:type="gramEnd"/>
    </w:p>
    <w:p w:rsidR="00596857" w:rsidRPr="003672CB" w:rsidRDefault="00596857" w:rsidP="00596857">
      <w:pPr>
        <w:pStyle w:val="Standard"/>
        <w:spacing w:before="240" w:after="240" w:line="360" w:lineRule="auto"/>
        <w:ind w:left="1134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  <w:bCs/>
        </w:rPr>
        <w:t>V- OFICIAR</w:t>
      </w:r>
      <w:r w:rsidRPr="003672CB">
        <w:rPr>
          <w:rFonts w:ascii="Arial" w:hAnsi="Arial" w:cs="Arial"/>
        </w:rPr>
        <w:t xml:space="preserve"> ao</w:t>
      </w:r>
      <w:proofErr w:type="gramStart"/>
      <w:r w:rsidRPr="003672CB">
        <w:rPr>
          <w:rFonts w:ascii="Arial" w:hAnsi="Arial" w:cs="Arial"/>
        </w:rPr>
        <w:t xml:space="preserve">  </w:t>
      </w:r>
      <w:proofErr w:type="gramEnd"/>
      <w:r w:rsidRPr="003672CB">
        <w:rPr>
          <w:rFonts w:ascii="Arial" w:hAnsi="Arial" w:cs="Arial"/>
        </w:rPr>
        <w:t>Secretário municipal de Educação e à Diretoria das escolas _______________,  solicitando os projetos técnicos arquitetônicos atualizados.</w:t>
      </w:r>
    </w:p>
    <w:p w:rsidR="00596857" w:rsidRPr="003672CB" w:rsidRDefault="00596857" w:rsidP="00596857">
      <w:pPr>
        <w:pStyle w:val="Standard"/>
        <w:spacing w:before="240" w:after="240" w:line="360" w:lineRule="auto"/>
        <w:ind w:left="1134"/>
        <w:jc w:val="both"/>
        <w:rPr>
          <w:rFonts w:ascii="Arial" w:hAnsi="Arial" w:cs="Arial"/>
        </w:rPr>
      </w:pPr>
      <w:r w:rsidRPr="003672CB">
        <w:rPr>
          <w:rFonts w:ascii="Arial" w:hAnsi="Arial" w:cs="Arial"/>
        </w:rPr>
        <w:t>Solicite-se que as respostas sejam encaminhadas preferencialmente ao correio eletrônico da Promotoria (e-mail).</w:t>
      </w:r>
    </w:p>
    <w:p w:rsidR="00596857" w:rsidRPr="003672CB" w:rsidRDefault="00596857" w:rsidP="00596857">
      <w:pPr>
        <w:pStyle w:val="Standard"/>
        <w:spacing w:before="240" w:after="240" w:line="360" w:lineRule="auto"/>
        <w:ind w:left="1134"/>
        <w:jc w:val="both"/>
        <w:rPr>
          <w:rFonts w:ascii="Arial" w:hAnsi="Arial" w:cs="Arial"/>
        </w:rPr>
      </w:pPr>
      <w:proofErr w:type="gramStart"/>
      <w:r w:rsidRPr="003672CB">
        <w:rPr>
          <w:rFonts w:ascii="Arial" w:hAnsi="Arial" w:cs="Arial"/>
          <w:u w:val="dotted"/>
        </w:rPr>
        <w:t>Instrua-se</w:t>
      </w:r>
      <w:proofErr w:type="gramEnd"/>
      <w:r w:rsidRPr="003672CB">
        <w:rPr>
          <w:rFonts w:ascii="Arial" w:hAnsi="Arial" w:cs="Arial"/>
          <w:u w:val="dotted"/>
        </w:rPr>
        <w:t xml:space="preserve"> os ofícios com cópia da presente portaria.</w:t>
      </w:r>
      <w:r w:rsidRPr="003672CB">
        <w:rPr>
          <w:rFonts w:ascii="Arial" w:hAnsi="Arial" w:cs="Arial"/>
        </w:rPr>
        <w:t xml:space="preserve"> </w:t>
      </w:r>
    </w:p>
    <w:p w:rsidR="00596857" w:rsidRPr="003672CB" w:rsidRDefault="00596857" w:rsidP="00596857">
      <w:pPr>
        <w:pStyle w:val="Standard"/>
        <w:spacing w:before="240" w:after="240" w:line="360" w:lineRule="auto"/>
        <w:ind w:left="1134"/>
        <w:jc w:val="both"/>
        <w:rPr>
          <w:rFonts w:ascii="Arial" w:hAnsi="Arial" w:cs="Arial"/>
        </w:rPr>
      </w:pPr>
      <w:r w:rsidRPr="003672CB">
        <w:rPr>
          <w:rFonts w:ascii="Arial" w:hAnsi="Arial" w:cs="Arial"/>
          <w:b/>
          <w:bCs/>
        </w:rPr>
        <w:lastRenderedPageBreak/>
        <w:t xml:space="preserve">VI – </w:t>
      </w:r>
      <w:r w:rsidRPr="003672CB">
        <w:rPr>
          <w:rFonts w:ascii="Arial" w:hAnsi="Arial" w:cs="Arial"/>
        </w:rPr>
        <w:t>Após, tudo cumprido e aporte das respostas requeridas, conclusos para ulteriores deliberações.</w:t>
      </w:r>
    </w:p>
    <w:p w:rsidR="00596857" w:rsidRPr="003672CB" w:rsidRDefault="00596857" w:rsidP="00596857">
      <w:pPr>
        <w:pStyle w:val="Standard"/>
        <w:spacing w:before="240" w:after="240" w:line="360" w:lineRule="auto"/>
        <w:ind w:left="1134"/>
        <w:jc w:val="both"/>
        <w:rPr>
          <w:rFonts w:ascii="Arial" w:hAnsi="Arial" w:cs="Arial"/>
        </w:rPr>
      </w:pPr>
      <w:r w:rsidRPr="003672CB">
        <w:rPr>
          <w:rFonts w:ascii="Arial" w:eastAsia="Cambria" w:hAnsi="Arial" w:cs="Arial"/>
          <w:b/>
          <w:bCs/>
        </w:rPr>
        <w:t>VII –</w:t>
      </w:r>
      <w:r w:rsidRPr="003672CB">
        <w:rPr>
          <w:rFonts w:ascii="Arial" w:eastAsia="Cambria" w:hAnsi="Arial" w:cs="Arial"/>
        </w:rPr>
        <w:t xml:space="preserve"> </w:t>
      </w:r>
      <w:r w:rsidRPr="003672CB">
        <w:rPr>
          <w:rFonts w:ascii="Arial" w:eastAsia="Cambria" w:hAnsi="Arial" w:cs="Arial"/>
          <w:b/>
          <w:bCs/>
        </w:rPr>
        <w:t>Nomeio,</w:t>
      </w:r>
      <w:r w:rsidRPr="003672CB">
        <w:rPr>
          <w:rFonts w:ascii="Arial" w:eastAsia="Cambria" w:hAnsi="Arial" w:cs="Arial"/>
        </w:rPr>
        <w:t xml:space="preserve"> para o cumprimento dos atos, </w:t>
      </w:r>
      <w:proofErr w:type="gramStart"/>
      <w:r w:rsidRPr="003672CB">
        <w:rPr>
          <w:rFonts w:ascii="Arial" w:eastAsia="Cambria" w:hAnsi="Arial" w:cs="Arial"/>
        </w:rPr>
        <w:t>a(</w:t>
      </w:r>
      <w:proofErr w:type="gramEnd"/>
      <w:r w:rsidRPr="003672CB">
        <w:rPr>
          <w:rFonts w:ascii="Arial" w:eastAsia="Cambria" w:hAnsi="Arial" w:cs="Arial"/>
        </w:rPr>
        <w:t>o)s Assistentes Técnico-Administrativos lotados no presente órgão.</w:t>
      </w:r>
    </w:p>
    <w:p w:rsidR="00596857" w:rsidRPr="003672CB" w:rsidRDefault="00596857" w:rsidP="00596857">
      <w:pPr>
        <w:pStyle w:val="Standard"/>
        <w:spacing w:before="240" w:after="240" w:line="360" w:lineRule="auto"/>
        <w:ind w:left="1134"/>
        <w:jc w:val="both"/>
        <w:rPr>
          <w:rFonts w:ascii="Arial" w:hAnsi="Arial" w:cs="Arial"/>
        </w:rPr>
      </w:pPr>
      <w:r w:rsidRPr="003672CB">
        <w:rPr>
          <w:rFonts w:ascii="Arial" w:eastAsia="Cambria" w:hAnsi="Arial" w:cs="Arial"/>
        </w:rPr>
        <w:t>Cumpra-se. Expedientes necessários.</w:t>
      </w:r>
    </w:p>
    <w:p w:rsidR="00596857" w:rsidRPr="003672CB" w:rsidRDefault="00596857" w:rsidP="00596857">
      <w:pPr>
        <w:pStyle w:val="Standard"/>
        <w:spacing w:before="240" w:after="240" w:line="360" w:lineRule="auto"/>
        <w:jc w:val="center"/>
        <w:rPr>
          <w:rFonts w:ascii="Arial" w:hAnsi="Arial" w:cs="Arial"/>
        </w:rPr>
      </w:pPr>
      <w:r w:rsidRPr="003672CB">
        <w:rPr>
          <w:rFonts w:ascii="Arial" w:hAnsi="Arial" w:cs="Arial"/>
        </w:rPr>
        <w:t xml:space="preserve">________________/BA, ___ de _________________ </w:t>
      </w:r>
      <w:proofErr w:type="spellStart"/>
      <w:r w:rsidRPr="003672CB">
        <w:rPr>
          <w:rFonts w:ascii="Arial" w:hAnsi="Arial" w:cs="Arial"/>
        </w:rPr>
        <w:t>de</w:t>
      </w:r>
      <w:proofErr w:type="spellEnd"/>
      <w:r w:rsidRPr="003672CB">
        <w:rPr>
          <w:rFonts w:ascii="Arial" w:hAnsi="Arial" w:cs="Arial"/>
        </w:rPr>
        <w:t xml:space="preserve"> 202X.</w:t>
      </w:r>
    </w:p>
    <w:p w:rsidR="00596857" w:rsidRPr="003672CB" w:rsidRDefault="00596857" w:rsidP="00596857">
      <w:pPr>
        <w:spacing w:line="360" w:lineRule="auto"/>
        <w:jc w:val="center"/>
        <w:rPr>
          <w:rFonts w:ascii="Arial" w:hAnsi="Arial" w:cs="Arial"/>
        </w:rPr>
      </w:pPr>
      <w:r w:rsidRPr="003672CB">
        <w:rPr>
          <w:rFonts w:ascii="Arial" w:hAnsi="Arial" w:cs="Arial"/>
          <w:b/>
          <w:bCs/>
          <w:u w:val="single"/>
        </w:rPr>
        <w:t>Promotor/a de Justiça</w:t>
      </w:r>
    </w:p>
    <w:p w:rsidR="006549A5" w:rsidRDefault="006549A5"/>
    <w:sectPr w:rsidR="006549A5" w:rsidSect="00596857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7FB" w:rsidRDefault="001367FB" w:rsidP="00596857">
      <w:r>
        <w:separator/>
      </w:r>
    </w:p>
  </w:endnote>
  <w:endnote w:type="continuationSeparator" w:id="0">
    <w:p w:rsidR="001367FB" w:rsidRDefault="001367FB" w:rsidP="0059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91070"/>
      <w:docPartObj>
        <w:docPartGallery w:val="Page Numbers (Bottom of Page)"/>
        <w:docPartUnique/>
      </w:docPartObj>
    </w:sdtPr>
    <w:sdtContent>
      <w:p w:rsidR="00596857" w:rsidRDefault="00596857" w:rsidP="00596857">
        <w:pPr>
          <w:pStyle w:val="Rodap"/>
          <w:shd w:val="clear" w:color="auto" w:fill="C2D69B" w:themeFill="accent3" w:themeFillTint="9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96857" w:rsidRDefault="005968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7FB" w:rsidRDefault="001367FB" w:rsidP="00596857">
      <w:r>
        <w:separator/>
      </w:r>
    </w:p>
  </w:footnote>
  <w:footnote w:type="continuationSeparator" w:id="0">
    <w:p w:rsidR="001367FB" w:rsidRDefault="001367FB" w:rsidP="0059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857" w:rsidRDefault="00596857">
    <w:pPr>
      <w:pStyle w:val="Cabealho"/>
    </w:pPr>
  </w:p>
  <w:tbl>
    <w:tblPr>
      <w:tblStyle w:val="Tabelacomgrade"/>
      <w:tblW w:w="10048" w:type="dxa"/>
      <w:tblLook w:val="04A0" w:firstRow="1" w:lastRow="0" w:firstColumn="1" w:lastColumn="0" w:noHBand="0" w:noVBand="1"/>
    </w:tblPr>
    <w:tblGrid>
      <w:gridCol w:w="3349"/>
      <w:gridCol w:w="6699"/>
    </w:tblGrid>
    <w:tr w:rsidR="00596857" w:rsidTr="00205A68">
      <w:trPr>
        <w:trHeight w:val="1077"/>
      </w:trPr>
      <w:tc>
        <w:tcPr>
          <w:tcW w:w="3349" w:type="dxa"/>
        </w:tcPr>
        <w:p w:rsidR="00596857" w:rsidRDefault="00596857" w:rsidP="00205A68">
          <w:pPr>
            <w:pStyle w:val="Cabealho1"/>
          </w:pPr>
          <w:r>
            <w:rPr>
              <w:noProof/>
              <w:lang w:eastAsia="pt-BR" w:bidi="ar-SA"/>
            </w:rPr>
            <w:drawing>
              <wp:inline distT="0" distB="0" distL="0" distR="0" wp14:anchorId="5FD7C928" wp14:editId="744CF306">
                <wp:extent cx="1619250" cy="495935"/>
                <wp:effectExtent l="0" t="0" r="0" b="0"/>
                <wp:docPr id="9" name="Imagem 9" descr="C:\Users\patricia.santos\Downloads\Marca_MPBA-horizonta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9" descr="C:\Users\patricia.santos\Downloads\Marca_MPBA-horizonta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9" w:type="dxa"/>
        </w:tcPr>
        <w:p w:rsidR="00596857" w:rsidRDefault="00596857" w:rsidP="00205A68">
          <w:pPr>
            <w:pStyle w:val="Cabealho1"/>
            <w:tabs>
              <w:tab w:val="clear" w:pos="4819"/>
              <w:tab w:val="right" w:pos="8080"/>
            </w:tabs>
            <w:ind w:right="140"/>
            <w:rPr>
              <w:rFonts w:ascii="Arial Black" w:eastAsia="Batang" w:hAnsi="Arial Black" w:cs="Times New Roman"/>
              <w:color w:val="4F6228" w:themeColor="accent3" w:themeShade="80"/>
              <w:sz w:val="18"/>
              <w:szCs w:val="18"/>
              <w:lang w:eastAsia="pt-BR"/>
            </w:rPr>
          </w:pPr>
        </w:p>
        <w:p w:rsidR="00596857" w:rsidRPr="00B9431E" w:rsidRDefault="00596857" w:rsidP="00205A68">
          <w:pPr>
            <w:pStyle w:val="Cabealho1"/>
            <w:tabs>
              <w:tab w:val="clear" w:pos="4819"/>
              <w:tab w:val="right" w:pos="8080"/>
            </w:tabs>
            <w:ind w:right="140"/>
            <w:rPr>
              <w:rFonts w:ascii="Times New Roman" w:eastAsia="Batang" w:hAnsi="Times New Roman" w:cs="Times New Roman"/>
              <w:color w:val="4F6228" w:themeColor="accent3" w:themeShade="80"/>
              <w:sz w:val="18"/>
              <w:szCs w:val="18"/>
              <w:lang w:eastAsia="pt-BR"/>
            </w:rPr>
          </w:pPr>
          <w:r w:rsidRPr="00B9431E">
            <w:rPr>
              <w:rFonts w:ascii="Arial Black" w:eastAsia="Batang" w:hAnsi="Arial Black" w:cs="Times New Roman"/>
              <w:color w:val="4F6228" w:themeColor="accent3" w:themeShade="80"/>
              <w:sz w:val="18"/>
              <w:szCs w:val="18"/>
              <w:lang w:eastAsia="pt-BR"/>
            </w:rPr>
            <w:t>CEAMA – Projeto Movimenta</w:t>
          </w:r>
        </w:p>
        <w:p w:rsidR="00596857" w:rsidRDefault="00596857" w:rsidP="00205A68">
          <w:pPr>
            <w:pStyle w:val="Cabealho1"/>
          </w:pPr>
          <w:r w:rsidRPr="00B9431E">
            <w:rPr>
              <w:rFonts w:ascii="Arial Black" w:eastAsia="Batang" w:hAnsi="Arial Black" w:cs="Times New Roman"/>
              <w:color w:val="4F6228" w:themeColor="accent3" w:themeShade="80"/>
              <w:sz w:val="18"/>
              <w:szCs w:val="18"/>
              <w:lang w:eastAsia="pt-BR"/>
            </w:rPr>
            <w:t>Guia de Atuação do promotor de Justiça – Mobilidade Urbana</w:t>
          </w:r>
        </w:p>
      </w:tc>
    </w:tr>
  </w:tbl>
  <w:p w:rsidR="00596857" w:rsidRDefault="00596857" w:rsidP="005968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C21E9"/>
    <w:multiLevelType w:val="multilevel"/>
    <w:tmpl w:val="445601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2E7D27"/>
    <w:multiLevelType w:val="multilevel"/>
    <w:tmpl w:val="47001FEE"/>
    <w:lvl w:ilvl="0">
      <w:start w:val="1"/>
      <w:numFmt w:val="none"/>
      <w:pStyle w:val="Ttu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57"/>
    <w:rsid w:val="001367FB"/>
    <w:rsid w:val="00596857"/>
    <w:rsid w:val="0065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857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596857"/>
    <w:pPr>
      <w:keepNext/>
      <w:widowControl/>
      <w:numPr>
        <w:numId w:val="1"/>
      </w:numPr>
      <w:tabs>
        <w:tab w:val="left" w:pos="720"/>
      </w:tabs>
      <w:spacing w:line="360" w:lineRule="auto"/>
      <w:ind w:left="720" w:hanging="360"/>
      <w:jc w:val="center"/>
      <w:outlineLvl w:val="0"/>
    </w:pPr>
    <w:rPr>
      <w:rFonts w:ascii="Arial" w:eastAsia="Times New Roman" w:hAnsi="Arial" w:cs="Arial"/>
      <w:b/>
      <w:bCs/>
      <w:sz w:val="28"/>
      <w:lang w:bidi="ar-SA"/>
    </w:rPr>
  </w:style>
  <w:style w:type="paragraph" w:customStyle="1" w:styleId="Ttulo41">
    <w:name w:val="Título 41"/>
    <w:basedOn w:val="Ttulo"/>
    <w:next w:val="Corpodetexto"/>
    <w:qFormat/>
    <w:rsid w:val="00596857"/>
    <w:pPr>
      <w:keepNext/>
      <w:numPr>
        <w:ilvl w:val="3"/>
        <w:numId w:val="1"/>
      </w:numPr>
      <w:pBdr>
        <w:bottom w:val="none" w:sz="0" w:space="0" w:color="auto"/>
      </w:pBdr>
      <w:spacing w:before="120" w:after="120"/>
      <w:contextualSpacing w:val="0"/>
      <w:outlineLvl w:val="3"/>
    </w:pPr>
    <w:rPr>
      <w:rFonts w:ascii="Liberation Serif;Times New Roma" w:eastAsia="Segoe UI" w:hAnsi="Liberation Serif;Times New Roma" w:cs="Tahoma"/>
      <w:b/>
      <w:bCs/>
      <w:color w:val="auto"/>
      <w:spacing w:val="0"/>
      <w:kern w:val="2"/>
      <w:sz w:val="24"/>
      <w:szCs w:val="24"/>
    </w:rPr>
  </w:style>
  <w:style w:type="character" w:customStyle="1" w:styleId="has-glossario">
    <w:name w:val="has-glossario"/>
    <w:basedOn w:val="Fontepargpadro"/>
    <w:qFormat/>
    <w:rsid w:val="00596857"/>
  </w:style>
  <w:style w:type="paragraph" w:styleId="Corpodetexto">
    <w:name w:val="Body Text"/>
    <w:basedOn w:val="Normal"/>
    <w:link w:val="CorpodetextoChar"/>
    <w:rsid w:val="00596857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596857"/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Normal"/>
    <w:qFormat/>
    <w:rsid w:val="00596857"/>
    <w:pPr>
      <w:widowControl/>
      <w:spacing w:after="120" w:line="276" w:lineRule="auto"/>
      <w:textAlignment w:val="baseline"/>
    </w:pPr>
    <w:rPr>
      <w:rFonts w:ascii="Calibri" w:eastAsia="Lucida Sans Unicode" w:hAnsi="Calibri" w:cs="Tahoma"/>
      <w:sz w:val="22"/>
      <w:szCs w:val="22"/>
      <w:lang w:bidi="ar-SA"/>
    </w:rPr>
  </w:style>
  <w:style w:type="paragraph" w:styleId="PargrafodaLista">
    <w:name w:val="List Paragraph"/>
    <w:basedOn w:val="Normal"/>
    <w:uiPriority w:val="34"/>
    <w:qFormat/>
    <w:rsid w:val="00596857"/>
    <w:pPr>
      <w:spacing w:after="120"/>
      <w:ind w:left="720"/>
      <w:contextualSpacing/>
    </w:pPr>
  </w:style>
  <w:style w:type="paragraph" w:customStyle="1" w:styleId="Standard">
    <w:name w:val="Standard"/>
    <w:qFormat/>
    <w:rsid w:val="00596857"/>
    <w:pPr>
      <w:suppressAutoHyphens/>
      <w:spacing w:after="0" w:line="240" w:lineRule="auto"/>
      <w:textAlignment w:val="baseline"/>
    </w:pPr>
    <w:rPr>
      <w:rFonts w:ascii="Liberation Serif;Times New Roma" w:eastAsia="NSimSun" w:hAnsi="Liberation Serif;Times New Roma" w:cs="Mangal"/>
      <w:sz w:val="24"/>
      <w:szCs w:val="24"/>
      <w:lang w:eastAsia="zh-CN" w:bidi="hi-IN"/>
    </w:rPr>
  </w:style>
  <w:style w:type="paragraph" w:styleId="Ttulo">
    <w:name w:val="Title"/>
    <w:basedOn w:val="Normal"/>
    <w:next w:val="Normal"/>
    <w:link w:val="TtuloChar"/>
    <w:uiPriority w:val="10"/>
    <w:qFormat/>
    <w:rsid w:val="005968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TtuloChar">
    <w:name w:val="Título Char"/>
    <w:basedOn w:val="Fontepargpadro"/>
    <w:link w:val="Ttulo"/>
    <w:uiPriority w:val="10"/>
    <w:rsid w:val="00596857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96857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596857"/>
    <w:rPr>
      <w:rFonts w:ascii="Liberation Serif;Times New Roma" w:eastAsia="SimSun;宋体" w:hAnsi="Liberation Serif;Times New Roma" w:cs="Mangal"/>
      <w:kern w:val="2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596857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96857"/>
    <w:rPr>
      <w:rFonts w:ascii="Liberation Serif;Times New Roma" w:eastAsia="SimSun;宋体" w:hAnsi="Liberation Serif;Times New Roma" w:cs="Mangal"/>
      <w:kern w:val="2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685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857"/>
    <w:rPr>
      <w:rFonts w:ascii="Tahoma" w:eastAsia="SimSun;宋体" w:hAnsi="Tahoma" w:cs="Mangal"/>
      <w:kern w:val="2"/>
      <w:sz w:val="16"/>
      <w:szCs w:val="14"/>
      <w:lang w:eastAsia="zh-CN" w:bidi="hi-IN"/>
    </w:rPr>
  </w:style>
  <w:style w:type="table" w:styleId="Tabelacomgrade">
    <w:name w:val="Table Grid"/>
    <w:basedOn w:val="Tabelanormal"/>
    <w:uiPriority w:val="59"/>
    <w:rsid w:val="00596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1">
    <w:name w:val="Cabeçalho1"/>
    <w:basedOn w:val="Normal"/>
    <w:qFormat/>
    <w:rsid w:val="00596857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857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596857"/>
    <w:pPr>
      <w:keepNext/>
      <w:widowControl/>
      <w:numPr>
        <w:numId w:val="1"/>
      </w:numPr>
      <w:tabs>
        <w:tab w:val="left" w:pos="720"/>
      </w:tabs>
      <w:spacing w:line="360" w:lineRule="auto"/>
      <w:ind w:left="720" w:hanging="360"/>
      <w:jc w:val="center"/>
      <w:outlineLvl w:val="0"/>
    </w:pPr>
    <w:rPr>
      <w:rFonts w:ascii="Arial" w:eastAsia="Times New Roman" w:hAnsi="Arial" w:cs="Arial"/>
      <w:b/>
      <w:bCs/>
      <w:sz w:val="28"/>
      <w:lang w:bidi="ar-SA"/>
    </w:rPr>
  </w:style>
  <w:style w:type="paragraph" w:customStyle="1" w:styleId="Ttulo41">
    <w:name w:val="Título 41"/>
    <w:basedOn w:val="Ttulo"/>
    <w:next w:val="Corpodetexto"/>
    <w:qFormat/>
    <w:rsid w:val="00596857"/>
    <w:pPr>
      <w:keepNext/>
      <w:numPr>
        <w:ilvl w:val="3"/>
        <w:numId w:val="1"/>
      </w:numPr>
      <w:pBdr>
        <w:bottom w:val="none" w:sz="0" w:space="0" w:color="auto"/>
      </w:pBdr>
      <w:spacing w:before="120" w:after="120"/>
      <w:contextualSpacing w:val="0"/>
      <w:outlineLvl w:val="3"/>
    </w:pPr>
    <w:rPr>
      <w:rFonts w:ascii="Liberation Serif;Times New Roma" w:eastAsia="Segoe UI" w:hAnsi="Liberation Serif;Times New Roma" w:cs="Tahoma"/>
      <w:b/>
      <w:bCs/>
      <w:color w:val="auto"/>
      <w:spacing w:val="0"/>
      <w:kern w:val="2"/>
      <w:sz w:val="24"/>
      <w:szCs w:val="24"/>
    </w:rPr>
  </w:style>
  <w:style w:type="character" w:customStyle="1" w:styleId="has-glossario">
    <w:name w:val="has-glossario"/>
    <w:basedOn w:val="Fontepargpadro"/>
    <w:qFormat/>
    <w:rsid w:val="00596857"/>
  </w:style>
  <w:style w:type="paragraph" w:styleId="Corpodetexto">
    <w:name w:val="Body Text"/>
    <w:basedOn w:val="Normal"/>
    <w:link w:val="CorpodetextoChar"/>
    <w:rsid w:val="00596857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596857"/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Normal"/>
    <w:qFormat/>
    <w:rsid w:val="00596857"/>
    <w:pPr>
      <w:widowControl/>
      <w:spacing w:after="120" w:line="276" w:lineRule="auto"/>
      <w:textAlignment w:val="baseline"/>
    </w:pPr>
    <w:rPr>
      <w:rFonts w:ascii="Calibri" w:eastAsia="Lucida Sans Unicode" w:hAnsi="Calibri" w:cs="Tahoma"/>
      <w:sz w:val="22"/>
      <w:szCs w:val="22"/>
      <w:lang w:bidi="ar-SA"/>
    </w:rPr>
  </w:style>
  <w:style w:type="paragraph" w:styleId="PargrafodaLista">
    <w:name w:val="List Paragraph"/>
    <w:basedOn w:val="Normal"/>
    <w:uiPriority w:val="34"/>
    <w:qFormat/>
    <w:rsid w:val="00596857"/>
    <w:pPr>
      <w:spacing w:after="120"/>
      <w:ind w:left="720"/>
      <w:contextualSpacing/>
    </w:pPr>
  </w:style>
  <w:style w:type="paragraph" w:customStyle="1" w:styleId="Standard">
    <w:name w:val="Standard"/>
    <w:qFormat/>
    <w:rsid w:val="00596857"/>
    <w:pPr>
      <w:suppressAutoHyphens/>
      <w:spacing w:after="0" w:line="240" w:lineRule="auto"/>
      <w:textAlignment w:val="baseline"/>
    </w:pPr>
    <w:rPr>
      <w:rFonts w:ascii="Liberation Serif;Times New Roma" w:eastAsia="NSimSun" w:hAnsi="Liberation Serif;Times New Roma" w:cs="Mangal"/>
      <w:sz w:val="24"/>
      <w:szCs w:val="24"/>
      <w:lang w:eastAsia="zh-CN" w:bidi="hi-IN"/>
    </w:rPr>
  </w:style>
  <w:style w:type="paragraph" w:styleId="Ttulo">
    <w:name w:val="Title"/>
    <w:basedOn w:val="Normal"/>
    <w:next w:val="Normal"/>
    <w:link w:val="TtuloChar"/>
    <w:uiPriority w:val="10"/>
    <w:qFormat/>
    <w:rsid w:val="005968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TtuloChar">
    <w:name w:val="Título Char"/>
    <w:basedOn w:val="Fontepargpadro"/>
    <w:link w:val="Ttulo"/>
    <w:uiPriority w:val="10"/>
    <w:rsid w:val="00596857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96857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596857"/>
    <w:rPr>
      <w:rFonts w:ascii="Liberation Serif;Times New Roma" w:eastAsia="SimSun;宋体" w:hAnsi="Liberation Serif;Times New Roma" w:cs="Mangal"/>
      <w:kern w:val="2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596857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96857"/>
    <w:rPr>
      <w:rFonts w:ascii="Liberation Serif;Times New Roma" w:eastAsia="SimSun;宋体" w:hAnsi="Liberation Serif;Times New Roma" w:cs="Mangal"/>
      <w:kern w:val="2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685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857"/>
    <w:rPr>
      <w:rFonts w:ascii="Tahoma" w:eastAsia="SimSun;宋体" w:hAnsi="Tahoma" w:cs="Mangal"/>
      <w:kern w:val="2"/>
      <w:sz w:val="16"/>
      <w:szCs w:val="14"/>
      <w:lang w:eastAsia="zh-CN" w:bidi="hi-IN"/>
    </w:rPr>
  </w:style>
  <w:style w:type="table" w:styleId="Tabelacomgrade">
    <w:name w:val="Table Grid"/>
    <w:basedOn w:val="Tabelanormal"/>
    <w:uiPriority w:val="59"/>
    <w:rsid w:val="00596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1">
    <w:name w:val="Cabeçalho1"/>
    <w:basedOn w:val="Normal"/>
    <w:qFormat/>
    <w:rsid w:val="00596857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582"/>
    <w:rsid w:val="00067582"/>
    <w:rsid w:val="0015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8DE8B3CB84942CA98FD98A04944ED0B">
    <w:name w:val="D8DE8B3CB84942CA98FD98A04944ED0B"/>
    <w:rsid w:val="000675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8DE8B3CB84942CA98FD98A04944ED0B">
    <w:name w:val="D8DE8B3CB84942CA98FD98A04944ED0B"/>
    <w:rsid w:val="000675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1201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Delina Santos Azevedo</dc:creator>
  <cp:lastModifiedBy>Delina Santos Azevedo</cp:lastModifiedBy>
  <cp:revision>1</cp:revision>
  <dcterms:created xsi:type="dcterms:W3CDTF">2022-08-15T19:08:00Z</dcterms:created>
  <dcterms:modified xsi:type="dcterms:W3CDTF">2022-08-15T19:10:00Z</dcterms:modified>
</cp:coreProperties>
</file>