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A8" w:rsidRPr="002F7650" w:rsidRDefault="00133AA8" w:rsidP="00133AA8">
      <w:pPr>
        <w:widowControl/>
        <w:shd w:val="clear" w:color="auto" w:fill="C2D69B" w:themeFill="accent3" w:themeFillTint="99"/>
        <w:suppressAutoHyphens w:val="0"/>
        <w:spacing w:line="360" w:lineRule="auto"/>
        <w:rPr>
          <w:rFonts w:ascii="Arial Black" w:eastAsia="Times New Roman" w:hAnsi="Arial Black" w:cs="Arial"/>
          <w:kern w:val="0"/>
          <w:lang w:eastAsia="pt-BR" w:bidi="ar-SA"/>
        </w:rPr>
      </w:pPr>
      <w:r w:rsidRPr="002F7650">
        <w:rPr>
          <w:rFonts w:ascii="Arial Black" w:eastAsia="Times New Roman" w:hAnsi="Arial Black" w:cs="Arial"/>
          <w:b/>
          <w:bCs/>
          <w:kern w:val="0"/>
          <w:lang w:eastAsia="pt-BR" w:bidi="ar-SA"/>
        </w:rPr>
        <w:t xml:space="preserve">4.12. </w:t>
      </w:r>
      <w:bookmarkStart w:id="0" w:name="_GoBack"/>
      <w:r w:rsidRPr="002F7650">
        <w:rPr>
          <w:rFonts w:ascii="Arial Black" w:eastAsia="Times New Roman" w:hAnsi="Arial Black" w:cs="Arial"/>
          <w:b/>
          <w:bCs/>
          <w:kern w:val="0"/>
          <w:lang w:eastAsia="pt-BR" w:bidi="ar-SA"/>
        </w:rPr>
        <w:t>Recomendação - Acessibilidade e Mobilidade Urbana nas unidades escolares</w:t>
      </w:r>
      <w:bookmarkEnd w:id="0"/>
    </w:p>
    <w:p w:rsidR="00133AA8" w:rsidRPr="002F7650" w:rsidRDefault="00133AA8" w:rsidP="00133AA8">
      <w:pPr>
        <w:widowControl/>
        <w:suppressAutoHyphens w:val="0"/>
        <w:spacing w:beforeAutospacing="1" w:afterAutospacing="1"/>
        <w:ind w:left="720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2F7650">
        <w:rPr>
          <w:rFonts w:ascii="Arial" w:eastAsia="Times New Roman" w:hAnsi="Arial" w:cs="Arial"/>
          <w:b/>
          <w:bCs/>
          <w:kern w:val="0"/>
          <w:u w:val="single"/>
          <w:lang w:eastAsia="pt-BR" w:bidi="ar-SA"/>
        </w:rPr>
        <w:t>RECOMENDAÇÃO 0XX/20XX</w:t>
      </w:r>
    </w:p>
    <w:p w:rsidR="00133AA8" w:rsidRPr="002F7650" w:rsidRDefault="00133AA8" w:rsidP="00133AA8">
      <w:pPr>
        <w:widowControl/>
        <w:suppressAutoHyphens w:val="0"/>
        <w:spacing w:beforeAutospacing="1" w:after="119" w:line="360" w:lineRule="auto"/>
        <w:ind w:left="720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2F7650">
        <w:rPr>
          <w:rFonts w:ascii="Arial" w:eastAsia="Times New Roman" w:hAnsi="Arial" w:cs="Arial"/>
          <w:b/>
          <w:bCs/>
          <w:kern w:val="0"/>
          <w:u w:val="single"/>
          <w:lang w:eastAsia="pt-BR" w:bidi="ar-SA"/>
        </w:rPr>
        <w:t xml:space="preserve">IC Nº </w:t>
      </w:r>
      <w:proofErr w:type="gramStart"/>
      <w:r w:rsidRPr="002F7650">
        <w:rPr>
          <w:rFonts w:ascii="Arial" w:eastAsia="Times New Roman" w:hAnsi="Arial" w:cs="Arial"/>
          <w:b/>
          <w:bCs/>
          <w:kern w:val="0"/>
          <w:u w:val="single"/>
          <w:lang w:eastAsia="pt-BR" w:bidi="ar-SA"/>
        </w:rPr>
        <w:t>XXX.</w:t>
      </w:r>
      <w:proofErr w:type="gramEnd"/>
      <w:r w:rsidRPr="002F7650">
        <w:rPr>
          <w:rFonts w:ascii="Arial" w:eastAsia="Times New Roman" w:hAnsi="Arial" w:cs="Arial"/>
          <w:b/>
          <w:bCs/>
          <w:kern w:val="0"/>
          <w:u w:val="single"/>
          <w:lang w:eastAsia="pt-BR" w:bidi="ar-SA"/>
        </w:rPr>
        <w:t>X.XXXX/20XX</w:t>
      </w:r>
    </w:p>
    <w:p w:rsidR="00133AA8" w:rsidRPr="003672CB" w:rsidRDefault="00133AA8" w:rsidP="00133AA8">
      <w:pPr>
        <w:widowControl/>
        <w:suppressAutoHyphens w:val="0"/>
        <w:spacing w:beforeAutospacing="1" w:afterAutospacing="1"/>
        <w:ind w:left="720"/>
        <w:rPr>
          <w:rFonts w:ascii="Arial" w:eastAsia="Times New Roman" w:hAnsi="Arial" w:cs="Arial"/>
          <w:kern w:val="0"/>
          <w:lang w:eastAsia="pt-BR" w:bidi="ar-SA"/>
        </w:rPr>
      </w:pPr>
    </w:p>
    <w:p w:rsidR="00133AA8" w:rsidRPr="003672CB" w:rsidRDefault="00133AA8" w:rsidP="00133AA8">
      <w:pPr>
        <w:widowControl/>
        <w:suppressAutoHyphens w:val="0"/>
        <w:ind w:left="1134" w:right="851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 xml:space="preserve">OBJETO: 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Aperfeiçoamento da gestão municipal da mobilidade urbana med</w:t>
      </w:r>
      <w:r w:rsidRPr="003672CB">
        <w:rPr>
          <w:rFonts w:ascii="Arial" w:eastAsia="Times New Roman" w:hAnsi="Arial" w:cs="Arial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ante adequação da acessibilidade do trajeto e das edificações da unidade escolar ______________, conforme previsto nas Leis n° 10.098/00 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(normas gerais e critérios básicos para a promoção da ace</w:t>
      </w:r>
      <w:r w:rsidRPr="003672CB">
        <w:rPr>
          <w:rFonts w:ascii="Arial" w:eastAsia="Times New Roman" w:hAnsi="Arial" w:cs="Arial"/>
          <w:kern w:val="0"/>
          <w:lang w:eastAsia="pt-BR" w:bidi="ar-SA"/>
        </w:rPr>
        <w:t>s</w:t>
      </w:r>
      <w:r w:rsidRPr="003672CB">
        <w:rPr>
          <w:rFonts w:ascii="Arial" w:eastAsia="Times New Roman" w:hAnsi="Arial" w:cs="Arial"/>
          <w:kern w:val="0"/>
          <w:lang w:eastAsia="pt-BR" w:bidi="ar-SA"/>
        </w:rPr>
        <w:t>sibilidade das pessoas portadoras de deficiência ou com mobilidade reduzida; 12.587/2012 (Política Nacional de Mobilidade Urbana); 13.146/2015 (Estatuto da pessoa com deficiência física) e 13.425/2017 (medidas de prevenção e combate a incêndio e a desastres em estab</w:t>
      </w:r>
      <w:r w:rsidRPr="003672CB">
        <w:rPr>
          <w:rFonts w:ascii="Arial" w:eastAsia="Times New Roman" w:hAnsi="Arial" w:cs="Arial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kern w:val="0"/>
          <w:lang w:eastAsia="pt-BR" w:bidi="ar-SA"/>
        </w:rPr>
        <w:t>lecimentos, edificações e áreas de reunião de público);</w:t>
      </w:r>
    </w:p>
    <w:p w:rsidR="00133AA8" w:rsidRPr="003672CB" w:rsidRDefault="00133AA8" w:rsidP="00133AA8">
      <w:pPr>
        <w:widowControl/>
        <w:suppressAutoHyphens w:val="0"/>
        <w:spacing w:beforeAutospacing="1" w:line="360" w:lineRule="auto"/>
        <w:ind w:right="851"/>
        <w:rPr>
          <w:rFonts w:ascii="Arial" w:eastAsia="Times New Roman" w:hAnsi="Arial" w:cs="Arial"/>
          <w:kern w:val="0"/>
          <w:lang w:eastAsia="pt-BR" w:bidi="ar-SA"/>
        </w:rPr>
      </w:pPr>
      <w:proofErr w:type="gramEnd"/>
    </w:p>
    <w:p w:rsidR="00133AA8" w:rsidRPr="003672CB" w:rsidRDefault="00133AA8" w:rsidP="00133AA8">
      <w:pPr>
        <w:widowControl/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O </w:t>
      </w: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MINISTÉRIO PÚBLICO ESTADO DA BAHIA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, por seu representante legal infra firmado/a, com exercício na promotoria de justiça da comarca de _______________, no uso de uma de suas atribuições legais, com fundamento no art. 27, IV, da Lei n° 8.625, de 12 de fevereiro de 1993 (Lei Orgânica Nacional do Ministério Público), art. 75, IV, da Lei Complementar n° 11/96 (Lei Orgânica do Ministério Público do Estado da Bahia), no </w:t>
      </w:r>
      <w:proofErr w:type="spellStart"/>
      <w:r w:rsidRPr="003672CB">
        <w:rPr>
          <w:rFonts w:ascii="Arial" w:eastAsia="Times New Roman" w:hAnsi="Arial" w:cs="Arial"/>
          <w:kern w:val="0"/>
          <w:lang w:eastAsia="pt-BR" w:bidi="ar-SA"/>
        </w:rPr>
        <w:t>arts</w:t>
      </w:r>
      <w:proofErr w:type="spellEnd"/>
      <w:r w:rsidRPr="003672CB">
        <w:rPr>
          <w:rFonts w:ascii="Arial" w:eastAsia="Times New Roman" w:hAnsi="Arial" w:cs="Arial"/>
          <w:kern w:val="0"/>
          <w:lang w:eastAsia="pt-BR" w:bidi="ar-SA"/>
        </w:rPr>
        <w:t>, 207, 208 e 225 da Constituição Federal e nas leis 12.587/2012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.,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n° 10.098/2000, 13.146/2015 e 13.425/2017, bem como no Decreto n° 5296/2004, e nas NBR 9050/20, vem expedir a presente </w:t>
      </w:r>
      <w:r w:rsidRPr="003672CB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 w:bidi="ar-SA"/>
        </w:rPr>
        <w:t>RECOMENDAÇÃO</w:t>
      </w:r>
      <w:r w:rsidRPr="003672CB"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  <w:t>,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em face das razões fáticas e jurídicas a seguir expostas e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 xml:space="preserve">CONSIDERANDO </w:t>
      </w:r>
      <w:r w:rsidRPr="003672CB">
        <w:rPr>
          <w:rFonts w:ascii="Arial" w:eastAsia="Times New Roman" w:hAnsi="Arial" w:cs="Arial"/>
          <w:kern w:val="0"/>
          <w:lang w:eastAsia="pt-BR" w:bidi="ar-SA"/>
        </w:rPr>
        <w:t>que compete ao Ministério Público, por força do art. 6º, inciso XX, da Lei Complementar nº 75/93, expedir Recomendações visando à melhoria dos serviços públicos e de relevância pública, bem como ao respeito aos bens e direitos, cuja defesa esteja no âmbito de suas atribuições, fixando prazo razoável para adoção das providê</w:t>
      </w:r>
      <w:r w:rsidRPr="003672CB">
        <w:rPr>
          <w:rFonts w:ascii="Arial" w:eastAsia="Times New Roman" w:hAnsi="Arial" w:cs="Arial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kern w:val="0"/>
          <w:lang w:eastAsia="pt-BR" w:bidi="ar-SA"/>
        </w:rPr>
        <w:t>cias cabíveis;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CONSIDERANDO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que o artigo 5º da Constituição Federal estabelece o direito de ir e vir de todos os cidadãos brasileiros, ou seja, qualquer pessoa, (inclusive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lastRenderedPageBreak/>
        <w:t>com deficiência ou mobilidade reduz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da), deve ter o direito de chegar “confortavelmente” a qualquer lugar. 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que a Lei n° 12.587/2012, que instituiu a Política Nacional de Mobilid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de Urbana estabelece como objetivos proporcionar melhoria nas condições urbanas da população no que se refere à acessibilidade e à mobilidade e promover o desenvolvime</w:t>
      </w:r>
      <w:r w:rsidRPr="003672CB">
        <w:rPr>
          <w:rFonts w:ascii="Arial" w:eastAsia="Times New Roman" w:hAnsi="Arial" w:cs="Arial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kern w:val="0"/>
          <w:lang w:eastAsia="pt-BR" w:bidi="ar-SA"/>
        </w:rPr>
        <w:t>to sustentável com a mitigação dos custos ambientais e socioeconômicos dos desloc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mentos de pessoas e cargas nas cidades (art. 7°, III e IV);</w:t>
      </w:r>
    </w:p>
    <w:p w:rsidR="00133AA8" w:rsidRPr="003672CB" w:rsidRDefault="00133AA8" w:rsidP="00133AA8">
      <w:pPr>
        <w:widowControl/>
        <w:suppressAutoHyphens w:val="0"/>
        <w:spacing w:line="360" w:lineRule="auto"/>
        <w:ind w:right="-40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que a acessibilidade é meio para o exercício do direito à liberdade e dos demais direitos fundamentais (educação, saúde, trabalho, lazer, etc.) e que deve ser adotado o desenho un</w:t>
      </w:r>
      <w:r w:rsidRPr="003672CB">
        <w:rPr>
          <w:rFonts w:ascii="Arial" w:eastAsia="Times New Roman" w:hAnsi="Arial" w:cs="Arial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kern w:val="0"/>
          <w:lang w:eastAsia="pt-BR" w:bidi="ar-SA"/>
        </w:rPr>
        <w:t>versal, objetivando a utilização dos espaços por todos os cidadãos, com autonomia, segurança e co</w:t>
      </w:r>
      <w:r w:rsidRPr="003672CB">
        <w:rPr>
          <w:rFonts w:ascii="Arial" w:eastAsia="Times New Roman" w:hAnsi="Arial" w:cs="Arial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kern w:val="0"/>
          <w:lang w:eastAsia="pt-BR" w:bidi="ar-SA"/>
        </w:rPr>
        <w:t>forto, alcançando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portanto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Pr="003672CB">
        <w:rPr>
          <w:rFonts w:ascii="Arial" w:eastAsia="Times New Roman" w:hAnsi="Arial" w:cs="Arial"/>
          <w:i/>
          <w:iCs/>
          <w:kern w:val="0"/>
          <w:lang w:eastAsia="pt-BR" w:bidi="ar-SA"/>
        </w:rPr>
        <w:t xml:space="preserve">status </w:t>
      </w:r>
      <w:r w:rsidRPr="003672CB">
        <w:rPr>
          <w:rFonts w:ascii="Arial" w:eastAsia="Times New Roman" w:hAnsi="Arial" w:cs="Arial"/>
          <w:kern w:val="0"/>
          <w:lang w:eastAsia="pt-BR" w:bidi="ar-SA"/>
        </w:rPr>
        <w:t>de interesse público;</w:t>
      </w:r>
    </w:p>
    <w:p w:rsidR="00133AA8" w:rsidRPr="003672CB" w:rsidRDefault="00133AA8" w:rsidP="00133AA8">
      <w:pPr>
        <w:widowControl/>
        <w:suppressAutoHyphens w:val="0"/>
        <w:spacing w:line="360" w:lineRule="auto"/>
        <w:ind w:right="-40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que o conceito de “mobilidade urbana inclusiva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”</w:t>
      </w:r>
      <w:proofErr w:type="gramEnd"/>
      <w:r w:rsidRPr="003672CB">
        <w:rPr>
          <w:rStyle w:val="ncoradanotaderodap"/>
          <w:rFonts w:ascii="Arial" w:eastAsia="Times New Roman" w:hAnsi="Arial" w:cs="Arial"/>
          <w:kern w:val="0"/>
          <w:lang w:eastAsia="pt-BR" w:bidi="ar-SA"/>
        </w:rPr>
        <w:footnoteReference w:id="1"/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abrange o atendime</w:t>
      </w:r>
      <w:r w:rsidRPr="003672CB">
        <w:rPr>
          <w:rFonts w:ascii="Arial" w:eastAsia="Times New Roman" w:hAnsi="Arial" w:cs="Arial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kern w:val="0"/>
          <w:lang w:eastAsia="pt-BR" w:bidi="ar-SA"/>
        </w:rPr>
        <w:t>to às necessidades de todos os usuários, permitindo autonomia e segurança no desloc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mento e no uso dos espaços das cidades, independentemente do tipo de modal utilizado, atendendo o direito de ir e vir previsto na Constituição Federal;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CONSIDERANDO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que a Lei n° 10.098/00 estabelece as normas gerais e os critérios b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á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sicos para a promoção da acessibilidade mediante a supressão de barreiras e obstáculos nas vias e espaços públ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cos, no mobiliário urbano, na construção e reforma de edifícios e nos meios de transporte e de c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o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municação. 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que o artigo 15 do Decreto n° 5296/2004 (regulamento da lei n° 10.098/2000) determina que no planejamento e na urbanização das vias, praças, dos l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o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gradouros, parques e demais espaços de uso público, deverão ser cumpridas as exigê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cias dispostas nas normas técnicas de acessibilidade da ABNT, a exemplo das Normas 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NBR 9050/20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(Acessibilidade de pessoas portadoras de deficiência a edificações, esp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ços, mobiliários e equipamentos urbanos – Procedimento).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lastRenderedPageBreak/>
        <w:t>CONSIDERANDO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que são incluídas nas condições estabelecidas no artigo 15, do Decr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to n° 5296/2004, a construção de calçadas para circulação de pedestres ou a adaptação de situações consolidadas; o rebaixamento de calçadas com rampa acessível ou elev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ção da via para travessia de pedestre em nível; e a instalação de piso tátil direcional e de alerta;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que a calçada é parte da via, normalmente segregada e em nível dif</w:t>
      </w:r>
      <w:r w:rsidRPr="003672CB">
        <w:rPr>
          <w:rFonts w:ascii="Arial" w:eastAsia="Times New Roman" w:hAnsi="Arial" w:cs="Arial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kern w:val="0"/>
          <w:lang w:eastAsia="pt-BR" w:bidi="ar-SA"/>
        </w:rPr>
        <w:t>rente, não destinada à circulação de veículos, reservada ao trânsito de pedestres e, quando possível, à impla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kern w:val="0"/>
          <w:lang w:eastAsia="pt-BR" w:bidi="ar-SA"/>
        </w:rPr>
        <w:t>tação de mobiliário urbano, sinalização, vegetação e outros fins (Código de trânsito brasileiro);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que as </w:t>
      </w: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demandas de acessibilidade devem ser entendidas como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requisitos essenciais ao atendimento da função social da propriedade urbana em todos os ambientes construídos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(praças, pontos de ônibus, passeios, edifícios), com base na Lei federal n° 13.146/ 2015 (Estatuto da Pessoa com Deficiência). 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posteriormente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reforçada pela Lei Federal n° 13.425/2017 (medidas de prevenção e combate a incêndio e a desastres em estabelecimentos, edif</w:t>
      </w:r>
      <w:r w:rsidRPr="003672CB">
        <w:rPr>
          <w:rFonts w:ascii="Arial" w:eastAsia="Times New Roman" w:hAnsi="Arial" w:cs="Arial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kern w:val="0"/>
          <w:lang w:eastAsia="pt-BR" w:bidi="ar-SA"/>
        </w:rPr>
        <w:t>cações e áreas de reunião de público)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que o descumprimento das normas de prevenção contra incêndios e</w:t>
      </w:r>
      <w:r w:rsidRPr="003672CB">
        <w:rPr>
          <w:rFonts w:ascii="Arial" w:eastAsia="Times New Roman" w:hAnsi="Arial" w:cs="Arial"/>
          <w:kern w:val="0"/>
          <w:lang w:eastAsia="pt-BR" w:bidi="ar-SA"/>
        </w:rPr>
        <w:t>s</w:t>
      </w:r>
      <w:r w:rsidRPr="003672CB">
        <w:rPr>
          <w:rFonts w:ascii="Arial" w:eastAsia="Times New Roman" w:hAnsi="Arial" w:cs="Arial"/>
          <w:kern w:val="0"/>
          <w:lang w:eastAsia="pt-BR" w:bidi="ar-SA"/>
        </w:rPr>
        <w:t>tá associado às mesmas consequências administrativas que o descumprimento das exigências de acessibil</w:t>
      </w:r>
      <w:r w:rsidRPr="003672CB">
        <w:rPr>
          <w:rFonts w:ascii="Arial" w:eastAsia="Times New Roman" w:hAnsi="Arial" w:cs="Arial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kern w:val="0"/>
          <w:lang w:eastAsia="pt-BR" w:bidi="ar-SA"/>
        </w:rPr>
        <w:t>dade, incorrendo em improbidade administrativa tipificada no artigo 11 da Lei n° 8429/92, conforme previsto no artigo 13 c/c art. 2° da Lei Federal n°13.425/2016.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bookmarkStart w:id="2" w:name="art11a"/>
      <w:bookmarkEnd w:id="2"/>
      <w:proofErr w:type="gramStart"/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que o Estatuto da pessoa com deficiência física, Lei n° 13.146/2015, estabelece no seu artigo 27, “a educação como direito da pessoa com deficiência” assegurado sistema ed</w:t>
      </w:r>
      <w:r w:rsidRPr="003672CB">
        <w:rPr>
          <w:rFonts w:ascii="Arial" w:eastAsia="Times New Roman" w:hAnsi="Arial" w:cs="Arial"/>
          <w:kern w:val="0"/>
          <w:lang w:eastAsia="pt-BR" w:bidi="ar-SA"/>
        </w:rPr>
        <w:t>u</w:t>
      </w:r>
      <w:r w:rsidRPr="003672CB">
        <w:rPr>
          <w:rFonts w:ascii="Arial" w:eastAsia="Times New Roman" w:hAnsi="Arial" w:cs="Arial"/>
          <w:kern w:val="0"/>
          <w:lang w:eastAsia="pt-BR" w:bidi="ar-SA"/>
        </w:rPr>
        <w:t>cacional inclusivo em todos os níveis e aprendizado ao longo de toda a vida, de forma a alcançar o máximo desenvolvimento possível de seus talentos e habil</w:t>
      </w:r>
      <w:r w:rsidRPr="003672CB">
        <w:rPr>
          <w:rFonts w:ascii="Arial" w:eastAsia="Times New Roman" w:hAnsi="Arial" w:cs="Arial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kern w:val="0"/>
          <w:lang w:eastAsia="pt-BR" w:bidi="ar-SA"/>
        </w:rPr>
        <w:t>dades físicas, sensoriais, intelectuais e sociais, segundo suas características, interesses e necessidades de aprendizagem”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>.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bookmarkStart w:id="3" w:name="art282"/>
      <w:bookmarkStart w:id="4" w:name="art28ii2"/>
      <w:bookmarkStart w:id="5" w:name="art28i2"/>
      <w:bookmarkStart w:id="6" w:name="art28iv2"/>
      <w:bookmarkStart w:id="7" w:name="art28iii2"/>
      <w:bookmarkStart w:id="8" w:name="art28v2"/>
      <w:bookmarkStart w:id="9" w:name="art28vi2"/>
      <w:bookmarkStart w:id="10" w:name="art28xvi2"/>
      <w:bookmarkStart w:id="11" w:name="art28xv2"/>
      <w:bookmarkStart w:id="12" w:name="art28xiv2"/>
      <w:bookmarkStart w:id="13" w:name="art28xiii2"/>
      <w:bookmarkStart w:id="14" w:name="art28xii2"/>
      <w:bookmarkStart w:id="15" w:name="art28xi2"/>
      <w:bookmarkStart w:id="16" w:name="art28x2"/>
      <w:bookmarkStart w:id="17" w:name="art28ix2"/>
      <w:bookmarkStart w:id="18" w:name="art28viii2"/>
      <w:bookmarkStart w:id="19" w:name="art28vii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que o Estatuto da Pessoa com Deficiência, visando garantir o direito a educação estabelece no artigo 28 que, “incumbe ao poder público assegurar, criar, d</w:t>
      </w:r>
      <w:r w:rsidRPr="003672CB">
        <w:rPr>
          <w:rFonts w:ascii="Arial" w:eastAsia="Times New Roman" w:hAnsi="Arial" w:cs="Arial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senvolver, 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implementar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>, incentivar, acompanhar e avaliar: (...) II - aprimoramento dos sistemas educacionais, visa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do a garantir condições de acesso, permanência, participação e aprendizagem, </w:t>
      </w:r>
      <w:r w:rsidRPr="003672CB">
        <w:rPr>
          <w:rFonts w:ascii="Arial" w:eastAsia="Times New Roman" w:hAnsi="Arial" w:cs="Arial"/>
          <w:kern w:val="0"/>
          <w:u w:val="single"/>
          <w:lang w:eastAsia="pt-BR" w:bidi="ar-SA"/>
        </w:rPr>
        <w:t xml:space="preserve">por meio da oferta de serviços e de recursos de acessibilidade </w:t>
      </w:r>
      <w:r w:rsidRPr="003672CB">
        <w:rPr>
          <w:rFonts w:ascii="Arial" w:eastAsia="Times New Roman" w:hAnsi="Arial" w:cs="Arial"/>
          <w:kern w:val="0"/>
          <w:lang w:eastAsia="pt-BR" w:bidi="ar-SA"/>
        </w:rPr>
        <w:t>que</w:t>
      </w:r>
      <w:r w:rsidRPr="003672CB">
        <w:rPr>
          <w:rFonts w:ascii="Arial" w:eastAsia="Times New Roman" w:hAnsi="Arial" w:cs="Arial"/>
          <w:kern w:val="0"/>
          <w:u w:val="single"/>
          <w:lang w:eastAsia="pt-BR" w:bidi="ar-SA"/>
        </w:rPr>
        <w:t xml:space="preserve"> </w:t>
      </w:r>
      <w:r w:rsidRPr="003672CB">
        <w:rPr>
          <w:rFonts w:ascii="Arial" w:eastAsia="Times New Roman" w:hAnsi="Arial" w:cs="Arial"/>
          <w:kern w:val="0"/>
          <w:lang w:eastAsia="pt-BR" w:bidi="ar-SA"/>
        </w:rPr>
        <w:t>elim</w:t>
      </w:r>
      <w:r w:rsidRPr="003672CB">
        <w:rPr>
          <w:rFonts w:ascii="Arial" w:eastAsia="Times New Roman" w:hAnsi="Arial" w:cs="Arial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nem as barreiras e </w:t>
      </w:r>
      <w:r w:rsidRPr="003672CB">
        <w:rPr>
          <w:rFonts w:ascii="Arial" w:eastAsia="Times New Roman" w:hAnsi="Arial" w:cs="Arial"/>
          <w:kern w:val="0"/>
          <w:lang w:eastAsia="pt-BR" w:bidi="ar-SA"/>
        </w:rPr>
        <w:lastRenderedPageBreak/>
        <w:t>promovam a inclusão plena; (...) V - adoção de medidas individualiz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das e coletivas em ambientes que maximizem o desenvo</w:t>
      </w:r>
      <w:r w:rsidRPr="003672CB">
        <w:rPr>
          <w:rFonts w:ascii="Arial" w:eastAsia="Times New Roman" w:hAnsi="Arial" w:cs="Arial"/>
          <w:kern w:val="0"/>
          <w:lang w:eastAsia="pt-BR" w:bidi="ar-SA"/>
        </w:rPr>
        <w:t>l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vimento acadêmico e social dos estudantes com deficiência, favorecendo o acesso, a permanência, a participação e a aprendizagem em instituições de ensino; (...) XVI - </w:t>
      </w:r>
      <w:r w:rsidRPr="003672CB">
        <w:rPr>
          <w:rFonts w:ascii="Arial" w:eastAsia="Times New Roman" w:hAnsi="Arial" w:cs="Arial"/>
          <w:kern w:val="0"/>
          <w:u w:val="single"/>
          <w:lang w:eastAsia="pt-BR" w:bidi="ar-SA"/>
        </w:rPr>
        <w:t>acessibilidade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para todos os estuda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kern w:val="0"/>
          <w:lang w:eastAsia="pt-BR" w:bidi="ar-SA"/>
        </w:rPr>
        <w:t>tes, trabalhadores da educação e demais integrantes da comunidade escolar às edific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ções, aos ambientes e às atividades concernentes a todas as modalidades, etapas e n</w:t>
      </w:r>
      <w:r w:rsidRPr="003672CB">
        <w:rPr>
          <w:rFonts w:ascii="Arial" w:eastAsia="Times New Roman" w:hAnsi="Arial" w:cs="Arial"/>
          <w:kern w:val="0"/>
          <w:lang w:eastAsia="pt-BR" w:bidi="ar-SA"/>
        </w:rPr>
        <w:t>í</w:t>
      </w:r>
      <w:r w:rsidRPr="003672CB">
        <w:rPr>
          <w:rFonts w:ascii="Arial" w:eastAsia="Times New Roman" w:hAnsi="Arial" w:cs="Arial"/>
          <w:kern w:val="0"/>
          <w:lang w:eastAsia="pt-BR" w:bidi="ar-SA"/>
        </w:rPr>
        <w:t>veis de ensino”;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bookmarkStart w:id="20" w:name="art302"/>
      <w:bookmarkStart w:id="21" w:name="art292"/>
      <w:bookmarkStart w:id="22" w:name="art28§2ii2"/>
      <w:bookmarkStart w:id="23" w:name="art28§2i2"/>
      <w:bookmarkStart w:id="24" w:name="art28§22"/>
      <w:bookmarkStart w:id="25" w:name="art28§12"/>
      <w:bookmarkStart w:id="26" w:name="art28xviii2"/>
      <w:bookmarkStart w:id="27" w:name="art28xvii2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CONSIDERANDO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que a mobilidade ativa da criança até a escola estimula a </w:t>
      </w:r>
      <w:r w:rsidRPr="003672CB"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aprendiz</w:t>
      </w:r>
      <w:r w:rsidRPr="003672CB"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gem, o estabelecimento de conexões com o ambiente e a cidade, além de hábitos saud</w:t>
      </w:r>
      <w:r w:rsidRPr="003672CB"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á</w:t>
      </w:r>
      <w:r w:rsidRPr="003672CB"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veis, requerendo para tanto a disponibilidade de acesso a um transporte de qualidade, um bom sistema coletivo e infrae</w:t>
      </w:r>
      <w:r w:rsidRPr="003672CB"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s</w:t>
      </w:r>
      <w:r w:rsidRPr="003672CB"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trutura favorável para caminhar e pedalar em segurança.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pt-BR" w:bidi="ar-SA"/>
        </w:rPr>
        <w:t>RECOMENDA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Ao Município de ____________________ através do prefeito/secretário de educação ___________________ que adote as medidas administrativas e legais para</w:t>
      </w:r>
    </w:p>
    <w:p w:rsidR="00133AA8" w:rsidRPr="003672CB" w:rsidRDefault="00133AA8" w:rsidP="00133AA8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Elaborar, no prazo de ____ dias o projeto técnico de arquitetura para acessibilidade da unidade escolar _________________ a ser 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atualizado a cada três anos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>, (com ART – anotação de responsabilidade técnica ou RTT – registro de responsabilid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de técnica);</w:t>
      </w:r>
    </w:p>
    <w:p w:rsidR="00133AA8" w:rsidRPr="003672CB" w:rsidRDefault="00133AA8" w:rsidP="00133AA8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kern w:val="0"/>
          <w:lang w:eastAsia="pt-BR" w:bidi="ar-SA"/>
        </w:rPr>
      </w:pPr>
    </w:p>
    <w:p w:rsidR="00133AA8" w:rsidRPr="003672CB" w:rsidRDefault="00133AA8" w:rsidP="00133AA8">
      <w:pPr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Elaborar no prazo de ____ dias um cronograma de serviços e obras para 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impl</w:t>
      </w:r>
      <w:r w:rsidRPr="003672CB">
        <w:rPr>
          <w:rFonts w:ascii="Arial" w:eastAsia="Times New Roman" w:hAnsi="Arial" w:cs="Arial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kern w:val="0"/>
          <w:lang w:eastAsia="pt-BR" w:bidi="ar-SA"/>
        </w:rPr>
        <w:t>mentação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do projeto técnico de arquitetura para acessibilidade da unidade escolar _____________, priorizando as ações de maior importância e urgência, no curto prazo. </w:t>
      </w:r>
    </w:p>
    <w:p w:rsidR="00133AA8" w:rsidRPr="003672CB" w:rsidRDefault="00133AA8" w:rsidP="00133AA8">
      <w:pPr>
        <w:widowControl/>
        <w:numPr>
          <w:ilvl w:val="0"/>
          <w:numId w:val="3"/>
        </w:numPr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Realizar no prazo de ____ dias, o Plano de Manutenção, prevenção e combate a incêndio e pânico, devendo apresentar </w:t>
      </w:r>
      <w:r w:rsidRPr="003672CB">
        <w:rPr>
          <w:rFonts w:ascii="Arial" w:eastAsia="Times New Roman" w:hAnsi="Arial" w:cs="Arial"/>
          <w:kern w:val="0"/>
          <w:shd w:val="clear" w:color="auto" w:fill="FFFFFF"/>
          <w:lang w:eastAsia="pt-BR" w:bidi="ar-SA"/>
        </w:rPr>
        <w:t>Auto de Vistoria do Corpo de Bombeiros (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AVCB) ou documento similar emitido por município, na unidade escolar ____________ visando instruir os processos administrativos de acordo com a Lei Federal n° 13.146/2015 e Normas da ABNT.</w:t>
      </w:r>
    </w:p>
    <w:p w:rsidR="00133AA8" w:rsidRPr="003672CB" w:rsidRDefault="00133AA8" w:rsidP="00133AA8">
      <w:pPr>
        <w:widowControl/>
        <w:numPr>
          <w:ilvl w:val="0"/>
          <w:numId w:val="4"/>
        </w:numPr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kern w:val="0"/>
          <w:lang w:eastAsia="pt-BR" w:bidi="ar-SA"/>
        </w:rPr>
        <w:t>Elaborar, no prazo de ____ dias um cronograma de serviços e obras para adequ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ção das vias e calçadas, especialmente as localizadas no </w:t>
      </w:r>
      <w:r w:rsidRPr="003672CB">
        <w:rPr>
          <w:rFonts w:ascii="Arial" w:eastAsia="Times New Roman" w:hAnsi="Arial" w:cs="Arial"/>
          <w:kern w:val="0"/>
          <w:lang w:eastAsia="pt-BR" w:bidi="ar-SA"/>
        </w:rPr>
        <w:lastRenderedPageBreak/>
        <w:t>entorno da unidade e</w:t>
      </w:r>
      <w:r w:rsidRPr="003672CB">
        <w:rPr>
          <w:rFonts w:ascii="Arial" w:eastAsia="Times New Roman" w:hAnsi="Arial" w:cs="Arial"/>
          <w:kern w:val="0"/>
          <w:lang w:eastAsia="pt-BR" w:bidi="ar-SA"/>
        </w:rPr>
        <w:t>s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colar ________________, quanto 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presença de mobiliário urbano e vegetação, p</w:t>
      </w:r>
      <w:r w:rsidRPr="003672CB">
        <w:rPr>
          <w:rFonts w:ascii="Arial" w:eastAsia="Times New Roman" w:hAnsi="Arial" w:cs="Arial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kern w:val="0"/>
          <w:lang w:eastAsia="pt-BR" w:bidi="ar-SA"/>
        </w:rPr>
        <w:t>sos nivelados, sem trepidação e em bom estado de conservação, permitindo a m</w:t>
      </w:r>
      <w:r w:rsidRPr="003672CB">
        <w:rPr>
          <w:rFonts w:ascii="Arial" w:eastAsia="Times New Roman" w:hAnsi="Arial" w:cs="Arial"/>
          <w:kern w:val="0"/>
          <w:lang w:eastAsia="pt-BR" w:bidi="ar-SA"/>
        </w:rPr>
        <w:t>o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bilidade para todos os usuários. </w:t>
      </w:r>
    </w:p>
    <w:p w:rsidR="00133AA8" w:rsidRPr="003672CB" w:rsidRDefault="00133AA8" w:rsidP="00133AA8">
      <w:pPr>
        <w:widowControl/>
        <w:numPr>
          <w:ilvl w:val="0"/>
          <w:numId w:val="5"/>
        </w:numPr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Elaborar, no prazo de ____ dias, um cronograma de serviços e obras para realizar especialmente nas vias localizadas no 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entorno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das unidades escolares a separ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ção entre circulação de pedestres e veículos através de níveis e balizadores, e a presença de faixa elevada para travessia faixas diferenciadas para trânsito de bic</w:t>
      </w:r>
      <w:r w:rsidRPr="003672CB">
        <w:rPr>
          <w:rFonts w:ascii="Arial" w:eastAsia="Times New Roman" w:hAnsi="Arial" w:cs="Arial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kern w:val="0"/>
          <w:lang w:eastAsia="pt-BR" w:bidi="ar-SA"/>
        </w:rPr>
        <w:t>cletas, patinetes, patins e skates (ciclo faixa), buscando evitar a presença de ba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r</w:t>
      </w:r>
      <w:r w:rsidRPr="003672CB">
        <w:rPr>
          <w:rFonts w:ascii="Arial" w:eastAsia="Times New Roman" w:hAnsi="Arial" w:cs="Arial"/>
          <w:kern w:val="0"/>
          <w:lang w:eastAsia="pt-BR" w:bidi="ar-SA"/>
        </w:rPr>
        <w:t>reiras e obstáculos nos passeios, bem como a ausência de sinalização para tr</w:t>
      </w:r>
      <w:r w:rsidRPr="003672CB">
        <w:rPr>
          <w:rFonts w:ascii="Arial" w:eastAsia="Times New Roman" w:hAnsi="Arial" w:cs="Arial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kern w:val="0"/>
          <w:lang w:eastAsia="pt-BR" w:bidi="ar-SA"/>
        </w:rPr>
        <w:t>vessia de pedestres e de desnível entre a via veicular e a ciclo faixa que pode g</w:t>
      </w:r>
      <w:r w:rsidRPr="003672CB">
        <w:rPr>
          <w:rFonts w:ascii="Arial" w:eastAsia="Times New Roman" w:hAnsi="Arial" w:cs="Arial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kern w:val="0"/>
          <w:lang w:eastAsia="pt-BR" w:bidi="ar-SA"/>
        </w:rPr>
        <w:t>rar insegurança para o trânsito de seus usuários no entorno da unidade esc</w:t>
      </w:r>
      <w:r w:rsidRPr="003672CB">
        <w:rPr>
          <w:rFonts w:ascii="Arial" w:eastAsia="Times New Roman" w:hAnsi="Arial" w:cs="Arial"/>
          <w:kern w:val="0"/>
          <w:lang w:eastAsia="pt-BR" w:bidi="ar-SA"/>
        </w:rPr>
        <w:t>o</w:t>
      </w:r>
      <w:r w:rsidRPr="003672CB">
        <w:rPr>
          <w:rFonts w:ascii="Arial" w:eastAsia="Times New Roman" w:hAnsi="Arial" w:cs="Arial"/>
          <w:kern w:val="0"/>
          <w:lang w:eastAsia="pt-BR" w:bidi="ar-SA"/>
        </w:rPr>
        <w:t>lar____________________________________________</w:t>
      </w:r>
    </w:p>
    <w:p w:rsidR="00133AA8" w:rsidRPr="003672CB" w:rsidRDefault="00133AA8" w:rsidP="00133AA8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spacing w:val="2"/>
          <w:kern w:val="0"/>
          <w:lang w:eastAsia="pt-BR" w:bidi="ar-SA"/>
        </w:rPr>
      </w:pPr>
    </w:p>
    <w:p w:rsidR="00133AA8" w:rsidRPr="003672CB" w:rsidRDefault="00133AA8" w:rsidP="00133AA8">
      <w:pPr>
        <w:widowControl/>
        <w:tabs>
          <w:tab w:val="left" w:pos="7545"/>
        </w:tabs>
        <w:suppressAutoHyphens w:val="0"/>
        <w:spacing w:line="360" w:lineRule="auto"/>
        <w:ind w:left="720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______________________-</w:t>
      </w:r>
      <w:proofErr w:type="gram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Ba</w:t>
      </w:r>
      <w:proofErr w:type="gramEnd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______ de __________ </w:t>
      </w:r>
      <w:proofErr w:type="spell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de</w:t>
      </w:r>
      <w:proofErr w:type="spellEnd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_____________</w:t>
      </w:r>
    </w:p>
    <w:p w:rsidR="00133AA8" w:rsidRPr="003672CB" w:rsidRDefault="00133AA8" w:rsidP="00133AA8">
      <w:pPr>
        <w:widowControl/>
        <w:suppressAutoHyphens w:val="0"/>
        <w:spacing w:line="360" w:lineRule="auto"/>
        <w:ind w:left="720"/>
        <w:jc w:val="center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133AA8" w:rsidRPr="003672CB" w:rsidRDefault="00133AA8" w:rsidP="00133AA8">
      <w:pPr>
        <w:widowControl/>
        <w:suppressAutoHyphens w:val="0"/>
        <w:spacing w:line="360" w:lineRule="auto"/>
        <w:ind w:left="720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__________________________</w:t>
      </w:r>
    </w:p>
    <w:p w:rsidR="00133AA8" w:rsidRPr="003672CB" w:rsidRDefault="00133AA8" w:rsidP="00133AA8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Promotor/a de Justiça</w:t>
      </w:r>
    </w:p>
    <w:p w:rsidR="00133AA8" w:rsidRPr="003672CB" w:rsidRDefault="00133AA8" w:rsidP="00133AA8">
      <w:pPr>
        <w:widowControl/>
        <w:suppressAutoHyphens w:val="0"/>
        <w:spacing w:before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6549A5" w:rsidRDefault="006549A5"/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42" w:rsidRDefault="00EB5F42" w:rsidP="00133AA8">
      <w:r>
        <w:separator/>
      </w:r>
    </w:p>
  </w:endnote>
  <w:endnote w:type="continuationSeparator" w:id="0">
    <w:p w:rsidR="00EB5F42" w:rsidRDefault="00EB5F42" w:rsidP="0013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42" w:rsidRDefault="00EB5F42" w:rsidP="00133AA8">
      <w:r>
        <w:separator/>
      </w:r>
    </w:p>
  </w:footnote>
  <w:footnote w:type="continuationSeparator" w:id="0">
    <w:p w:rsidR="00EB5F42" w:rsidRDefault="00EB5F42" w:rsidP="00133AA8">
      <w:r>
        <w:continuationSeparator/>
      </w:r>
    </w:p>
  </w:footnote>
  <w:footnote w:id="1">
    <w:p w:rsidR="00133AA8" w:rsidRDefault="00133AA8" w:rsidP="00133AA8">
      <w:pPr>
        <w:widowControl/>
        <w:suppressAutoHyphens w:val="0"/>
        <w:spacing w:beforeAutospacing="1" w:after="119"/>
        <w:jc w:val="both"/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</w:pPr>
      <w:r>
        <w:rPr>
          <w:rStyle w:val="Caracteresdenotaderodap"/>
        </w:rPr>
        <w:footnoteRef/>
      </w:r>
      <w:r>
        <w:t xml:space="preserve"> </w:t>
      </w:r>
      <w:hyperlink w:anchor="sdfootnote1anc">
        <w:bookmarkStart w:id="1" w:name="sdfootnote1sym"/>
        <w:r>
          <w:rPr>
            <w:rFonts w:ascii="Liberation Serif" w:eastAsia="Times New Roman" w:hAnsi="Liberation Serif" w:cs="Liberation Serif"/>
            <w:color w:val="000080"/>
            <w:kern w:val="0"/>
            <w:sz w:val="20"/>
            <w:szCs w:val="20"/>
            <w:u w:val="single"/>
            <w:lang w:eastAsia="pt-BR" w:bidi="ar-SA"/>
          </w:rPr>
          <w:t>1</w:t>
        </w:r>
      </w:hyperlink>
      <w:bookmarkEnd w:id="1"/>
      <w:r>
        <w:rPr>
          <w:rFonts w:ascii="Liberation Serif" w:eastAsia="Times New Roman" w:hAnsi="Liberation Serif" w:cs="Liberation Serif"/>
          <w:kern w:val="0"/>
          <w:sz w:val="20"/>
          <w:szCs w:val="20"/>
          <w:lang w:eastAsia="pt-BR" w:bidi="ar-SA"/>
        </w:rPr>
        <w:t xml:space="preserve"> </w:t>
      </w:r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 xml:space="preserve">Acessibilidade em espaços urbanos. Módulo </w:t>
      </w:r>
      <w:proofErr w:type="gramStart"/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>2</w:t>
      </w:r>
      <w:proofErr w:type="gramEnd"/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 xml:space="preserve">: </w:t>
      </w:r>
      <w:r>
        <w:rPr>
          <w:rFonts w:asciiTheme="minorHAnsi" w:eastAsia="Times New Roman" w:hAnsiTheme="minorHAnsi" w:cs="Liberation Serif"/>
          <w:b/>
          <w:bCs/>
          <w:kern w:val="0"/>
          <w:sz w:val="20"/>
          <w:szCs w:val="20"/>
          <w:lang w:eastAsia="pt-BR" w:bidi="ar-SA"/>
        </w:rPr>
        <w:t>Mobilidade Urbana e Acessibilidade</w:t>
      </w:r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 xml:space="preserve">. </w:t>
      </w:r>
      <w:proofErr w:type="spellStart"/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>Enap</w:t>
      </w:r>
      <w:proofErr w:type="spellEnd"/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 xml:space="preserve"> Escola Nacional de A</w:t>
      </w:r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>d</w:t>
      </w:r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 xml:space="preserve">ministração Pública, 2020. Disponível em: </w:t>
      </w:r>
      <w:hyperlink r:id="rId1">
        <w:r>
          <w:rPr>
            <w:rFonts w:asciiTheme="minorHAnsi" w:eastAsia="Times New Roman" w:hAnsiTheme="minorHAnsi" w:cs="Liberation Serif"/>
            <w:color w:val="0000FF"/>
            <w:kern w:val="0"/>
            <w:sz w:val="20"/>
            <w:szCs w:val="20"/>
            <w:lang w:eastAsia="pt-BR" w:bidi="ar-SA"/>
          </w:rPr>
          <w:t>https://repositorio.enap.gov.br/handle/1/5455</w:t>
        </w:r>
      </w:hyperlink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 xml:space="preserve">. Acesso em </w:t>
      </w:r>
      <w:proofErr w:type="gramStart"/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 xml:space="preserve">22 </w:t>
      </w:r>
      <w:proofErr w:type="spellStart"/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>jan</w:t>
      </w:r>
      <w:proofErr w:type="spellEnd"/>
      <w:proofErr w:type="gramEnd"/>
      <w:r>
        <w:rPr>
          <w:rFonts w:asciiTheme="minorHAnsi" w:eastAsia="Times New Roman" w:hAnsiTheme="minorHAnsi" w:cs="Liberation Serif"/>
          <w:kern w:val="0"/>
          <w:sz w:val="20"/>
          <w:szCs w:val="20"/>
          <w:lang w:eastAsia="pt-BR" w:bidi="ar-SA"/>
        </w:rPr>
        <w:t xml:space="preserve"> 2021.</w:t>
      </w:r>
    </w:p>
    <w:p w:rsidR="00133AA8" w:rsidRDefault="00133AA8" w:rsidP="00133AA8">
      <w:pPr>
        <w:pStyle w:val="Textodenotaderodap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68C"/>
    <w:multiLevelType w:val="multilevel"/>
    <w:tmpl w:val="8840A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B629D"/>
    <w:multiLevelType w:val="multilevel"/>
    <w:tmpl w:val="CE6CB5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A3D97"/>
    <w:multiLevelType w:val="multilevel"/>
    <w:tmpl w:val="21AC0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16AEF"/>
    <w:multiLevelType w:val="multilevel"/>
    <w:tmpl w:val="4300C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02ACD"/>
    <w:multiLevelType w:val="multilevel"/>
    <w:tmpl w:val="8C86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A8"/>
    <w:rsid w:val="00133AA8"/>
    <w:rsid w:val="006549A5"/>
    <w:rsid w:val="00E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AA8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link w:val="Textodenotaderodap2"/>
    <w:uiPriority w:val="99"/>
    <w:qFormat/>
    <w:rsid w:val="00133AA8"/>
    <w:rPr>
      <w:rFonts w:ascii="Liberation Serif;Times New Roma" w:eastAsia="SimSun;宋体" w:hAnsi="Liberation Serif;Times New Roma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sid w:val="00133AA8"/>
    <w:rPr>
      <w:vertAlign w:val="superscript"/>
    </w:rPr>
  </w:style>
  <w:style w:type="character" w:customStyle="1" w:styleId="ncoradanotaderodap">
    <w:name w:val="Âncora da nota de rodapé"/>
    <w:rsid w:val="00133AA8"/>
    <w:rPr>
      <w:vertAlign w:val="superscript"/>
    </w:rPr>
  </w:style>
  <w:style w:type="paragraph" w:customStyle="1" w:styleId="Textodenotaderodap2">
    <w:name w:val="Texto de nota de rodapé2"/>
    <w:basedOn w:val="Normal"/>
    <w:link w:val="TextodenotaderodapChar"/>
    <w:uiPriority w:val="99"/>
    <w:rsid w:val="00133AA8"/>
    <w:pPr>
      <w:widowControl/>
      <w:suppressAutoHyphens w:val="0"/>
      <w:spacing w:after="200" w:line="276" w:lineRule="auto"/>
    </w:pPr>
    <w:rPr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AA8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link w:val="Textodenotaderodap2"/>
    <w:uiPriority w:val="99"/>
    <w:qFormat/>
    <w:rsid w:val="00133AA8"/>
    <w:rPr>
      <w:rFonts w:ascii="Liberation Serif;Times New Roma" w:eastAsia="SimSun;宋体" w:hAnsi="Liberation Serif;Times New Roma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sid w:val="00133AA8"/>
    <w:rPr>
      <w:vertAlign w:val="superscript"/>
    </w:rPr>
  </w:style>
  <w:style w:type="character" w:customStyle="1" w:styleId="ncoradanotaderodap">
    <w:name w:val="Âncora da nota de rodapé"/>
    <w:rsid w:val="00133AA8"/>
    <w:rPr>
      <w:vertAlign w:val="superscript"/>
    </w:rPr>
  </w:style>
  <w:style w:type="paragraph" w:customStyle="1" w:styleId="Textodenotaderodap2">
    <w:name w:val="Texto de nota de rodapé2"/>
    <w:basedOn w:val="Normal"/>
    <w:link w:val="TextodenotaderodapChar"/>
    <w:uiPriority w:val="99"/>
    <w:rsid w:val="00133AA8"/>
    <w:pPr>
      <w:widowControl/>
      <w:suppressAutoHyphens w:val="0"/>
      <w:spacing w:after="200" w:line="276" w:lineRule="auto"/>
    </w:pPr>
    <w:rPr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positorio.enap.gov.br/handle/1/545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2022-08-15T19:36:00Z</dcterms:created>
  <dcterms:modified xsi:type="dcterms:W3CDTF">2022-08-15T19:37:00Z</dcterms:modified>
</cp:coreProperties>
</file>